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 xml:space="preserve">附件1：        </w:t>
      </w: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昆明理工教育发展有限公司2018kg</w:t>
      </w:r>
      <w:r>
        <w:rPr>
          <w:rFonts w:hint="eastAsia" w:ascii="黑体" w:hAnsi="黑体" w:eastAsia="黑体"/>
          <w:color w:val="000000" w:themeColor="text1"/>
          <w:sz w:val="32"/>
          <w:szCs w:val="32"/>
          <w:lang w:val="en-US" w:eastAsia="zh-CN"/>
          <w14:textFill>
            <w14:solidFill>
              <w14:schemeClr w14:val="tx1"/>
            </w14:solidFill>
          </w14:textFill>
        </w:rPr>
        <w:t>yj001</w:t>
      </w:r>
      <w:r>
        <w:rPr>
          <w:rFonts w:hint="eastAsia" w:ascii="黑体" w:hAnsi="黑体" w:eastAsia="黑体"/>
          <w:color w:val="000000" w:themeColor="text1"/>
          <w:sz w:val="32"/>
          <w:szCs w:val="32"/>
          <w14:textFill>
            <w14:solidFill>
              <w14:schemeClr w14:val="tx1"/>
            </w14:solidFill>
          </w14:textFill>
        </w:rPr>
        <w:t>项目询价磋商文件</w:t>
      </w:r>
    </w:p>
    <w:p>
      <w:pPr>
        <w:pStyle w:val="9"/>
        <w:numPr>
          <w:ilvl w:val="0"/>
          <w:numId w:val="1"/>
        </w:numPr>
        <w:spacing w:line="360" w:lineRule="exact"/>
        <w:ind w:firstLineChars="0"/>
        <w:rPr>
          <w:rFonts w:ascii="黑体" w:hAnsi="黑体" w:eastAsia="黑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w:t>
      </w:r>
      <w:r>
        <w:rPr>
          <w:rFonts w:ascii="宋体" w:hAnsi="宋体" w:eastAsia="宋体"/>
          <w:b/>
          <w:color w:val="000000" w:themeColor="text1"/>
          <w:sz w:val="24"/>
          <w:szCs w:val="24"/>
          <w14:textFill>
            <w14:solidFill>
              <w14:schemeClr w14:val="tx1"/>
            </w14:solidFill>
          </w14:textFill>
        </w:rPr>
        <w:t>概况</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项目名称：昆明理工大学附属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w:t>
      </w:r>
    </w:p>
    <w:p>
      <w:pPr>
        <w:spacing w:line="400" w:lineRule="exact"/>
        <w:rPr>
          <w:rFonts w:hint="eastAsia" w:ascii="Arial" w:hAnsi="Arial" w:cs="Arial"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2.项目编号：</w:t>
      </w:r>
      <w:r>
        <w:rPr>
          <w:rFonts w:hint="eastAsia" w:ascii="Arial" w:hAnsi="Arial" w:cs="Arial"/>
          <w:color w:val="000000" w:themeColor="text1"/>
          <w:sz w:val="24"/>
          <w:szCs w:val="24"/>
          <w14:textFill>
            <w14:solidFill>
              <w14:schemeClr w14:val="tx1"/>
            </w14:solidFill>
          </w14:textFill>
        </w:rPr>
        <w:t>2018kg</w:t>
      </w:r>
      <w:r>
        <w:rPr>
          <w:rFonts w:hint="eastAsia" w:ascii="Arial" w:hAnsi="Arial" w:cs="Arial"/>
          <w:color w:val="000000" w:themeColor="text1"/>
          <w:sz w:val="24"/>
          <w:szCs w:val="24"/>
          <w:lang w:val="en-US" w:eastAsia="zh-CN"/>
          <w14:textFill>
            <w14:solidFill>
              <w14:schemeClr w14:val="tx1"/>
            </w14:solidFill>
          </w14:textFill>
        </w:rPr>
        <w:t>yj001</w:t>
      </w:r>
    </w:p>
    <w:p>
      <w:pPr>
        <w:spacing w:line="400" w:lineRule="exact"/>
        <w:rPr>
          <w:rFonts w:ascii="宋体" w:hAnsi="宋体"/>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交货期：供应商自报最短交货期。</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4.交货地点：采购人指定地点。</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5.资金来源：已落实。</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6.采购预算：玖万</w:t>
      </w:r>
      <w:r>
        <w:rPr>
          <w:rFonts w:hint="eastAsia" w:ascii="宋体" w:hAnsi="宋体"/>
          <w:color w:val="000000" w:themeColor="text1"/>
          <w:sz w:val="24"/>
          <w:szCs w:val="24"/>
          <w:lang w:eastAsia="zh-CN"/>
          <w14:textFill>
            <w14:solidFill>
              <w14:schemeClr w14:val="tx1"/>
            </w14:solidFill>
          </w14:textFill>
        </w:rPr>
        <w:t>捌</w:t>
      </w:r>
      <w:r>
        <w:rPr>
          <w:rFonts w:hint="eastAsia" w:ascii="宋体" w:hAnsi="宋体"/>
          <w:color w:val="000000" w:themeColor="text1"/>
          <w:sz w:val="24"/>
          <w:szCs w:val="24"/>
          <w14:textFill>
            <w14:solidFill>
              <w14:schemeClr w14:val="tx1"/>
            </w14:solidFill>
          </w14:textFill>
        </w:rPr>
        <w:t>仟元整（￥9</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000.00元）。</w:t>
      </w:r>
    </w:p>
    <w:p>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7.公告的媒体:本项目询价公告在《昆明理工大学校园网》（www.kmust.edu.cn）和《昆明理工教育发展有限公司网》（www.jyfz.kmust.edu.cn）上发布。</w:t>
      </w:r>
    </w:p>
    <w:p>
      <w:pPr>
        <w:pStyle w:val="9"/>
        <w:numPr>
          <w:ilvl w:val="0"/>
          <w:numId w:val="1"/>
        </w:numPr>
        <w:spacing w:line="400" w:lineRule="exact"/>
        <w:ind w:firstLineChars="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采购内容</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eastAsia="黑体"/>
          <w:color w:val="000000" w:themeColor="text1"/>
          <w:sz w:val="24"/>
          <w:szCs w:val="24"/>
          <w14:textFill>
            <w14:solidFill>
              <w14:schemeClr w14:val="tx1"/>
            </w14:solidFill>
          </w14:textFill>
        </w:rPr>
        <w:t>1.</w:t>
      </w:r>
      <w:bookmarkStart w:id="0" w:name="_Toc491424396"/>
      <w:r>
        <w:rPr>
          <w:rFonts w:hint="eastAsia" w:ascii="宋体" w:hAnsi="宋体"/>
          <w:color w:val="000000" w:themeColor="text1"/>
          <w:sz w:val="24"/>
          <w:szCs w:val="24"/>
          <w14:textFill>
            <w14:solidFill>
              <w14:schemeClr w14:val="tx1"/>
            </w14:solidFill>
          </w14:textFill>
        </w:rPr>
        <w:t>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采购询价项目的物品规格和具体参数见表1.1。</w:t>
      </w:r>
    </w:p>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表1.昆明理工大学附属</w:t>
      </w:r>
      <w:r>
        <w:rPr>
          <w:rFonts w:hint="eastAsia" w:ascii="宋体" w:hAnsi="宋体"/>
          <w:b/>
          <w:bCs/>
          <w:color w:val="000000" w:themeColor="text1"/>
          <w:szCs w:val="21"/>
          <w:lang w:eastAsia="zh-CN"/>
          <w14:textFill>
            <w14:solidFill>
              <w14:schemeClr w14:val="tx1"/>
            </w14:solidFill>
          </w14:textFill>
        </w:rPr>
        <w:t>幼儿园被褥</w:t>
      </w:r>
      <w:r>
        <w:rPr>
          <w:rFonts w:hint="eastAsia" w:ascii="宋体" w:hAnsi="宋体"/>
          <w:b/>
          <w:bCs/>
          <w:color w:val="000000" w:themeColor="text1"/>
          <w:szCs w:val="21"/>
          <w14:textFill>
            <w14:solidFill>
              <w14:schemeClr w14:val="tx1"/>
            </w14:solidFill>
          </w14:textFill>
        </w:rPr>
        <w:t>采购项目技术规格表</w:t>
      </w:r>
      <w:bookmarkEnd w:id="0"/>
    </w:p>
    <w:tbl>
      <w:tblPr>
        <w:tblStyle w:val="7"/>
        <w:tblW w:w="9781" w:type="dxa"/>
        <w:jc w:val="center"/>
        <w:tblInd w:w="-998" w:type="dxa"/>
        <w:tblLayout w:type="fixed"/>
        <w:tblCellMar>
          <w:top w:w="15" w:type="dxa"/>
          <w:left w:w="15" w:type="dxa"/>
          <w:bottom w:w="15" w:type="dxa"/>
          <w:right w:w="15" w:type="dxa"/>
        </w:tblCellMar>
      </w:tblPr>
      <w:tblGrid>
        <w:gridCol w:w="291"/>
        <w:gridCol w:w="2926"/>
        <w:gridCol w:w="3267"/>
        <w:gridCol w:w="747"/>
        <w:gridCol w:w="546"/>
        <w:gridCol w:w="861"/>
        <w:gridCol w:w="546"/>
        <w:gridCol w:w="597"/>
      </w:tblGrid>
      <w:tr>
        <w:tblPrEx>
          <w:tblLayout w:type="fixed"/>
          <w:tblCellMar>
            <w:top w:w="15" w:type="dxa"/>
            <w:left w:w="15" w:type="dxa"/>
            <w:bottom w:w="15" w:type="dxa"/>
            <w:right w:w="15" w:type="dxa"/>
          </w:tblCellMar>
        </w:tblPrEx>
        <w:trPr>
          <w:trHeight w:val="720"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序号</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产品（项目）名称</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规格（技术参数、性能要求）</w:t>
            </w:r>
            <w:r>
              <w:rPr>
                <w:rFonts w:hint="eastAsia" w:ascii="宋体" w:hAnsi="宋体" w:eastAsia="宋体" w:cs="宋体"/>
                <w:b/>
                <w:color w:val="000000" w:themeColor="text1"/>
                <w:kern w:val="0"/>
                <w:sz w:val="18"/>
                <w:szCs w:val="18"/>
                <w14:textFill>
                  <w14:solidFill>
                    <w14:schemeClr w14:val="tx1"/>
                  </w14:solidFill>
                </w14:textFill>
              </w:rPr>
              <w:br w:type="textWrapping"/>
            </w:r>
            <w:r>
              <w:rPr>
                <w:rFonts w:hint="eastAsia" w:ascii="宋体" w:hAnsi="宋体" w:eastAsia="宋体" w:cs="宋体"/>
                <w:b/>
                <w:color w:val="000000" w:themeColor="text1"/>
                <w:kern w:val="0"/>
                <w:sz w:val="18"/>
                <w:szCs w:val="18"/>
                <w14:textFill>
                  <w14:solidFill>
                    <w14:schemeClr w14:val="tx1"/>
                  </w14:solidFill>
                </w14:textFill>
              </w:rPr>
              <w:t>（每行最多1000个汉字）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数量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计量</w:t>
            </w:r>
            <w:r>
              <w:rPr>
                <w:rFonts w:hint="eastAsia" w:ascii="宋体" w:hAnsi="宋体" w:eastAsia="宋体" w:cs="宋体"/>
                <w:b/>
                <w:color w:val="000000" w:themeColor="text1"/>
                <w:kern w:val="0"/>
                <w:sz w:val="18"/>
                <w:szCs w:val="18"/>
                <w14:textFill>
                  <w14:solidFill>
                    <w14:schemeClr w14:val="tx1"/>
                  </w14:solidFill>
                </w14:textFill>
              </w:rPr>
              <w:br w:type="textWrapping"/>
            </w:r>
            <w:r>
              <w:rPr>
                <w:rFonts w:hint="eastAsia" w:ascii="宋体" w:hAnsi="宋体" w:eastAsia="宋体" w:cs="宋体"/>
                <w:b/>
                <w:color w:val="000000" w:themeColor="text1"/>
                <w:kern w:val="0"/>
                <w:sz w:val="18"/>
                <w:szCs w:val="18"/>
                <w14:textFill>
                  <w14:solidFill>
                    <w14:schemeClr w14:val="tx1"/>
                  </w14:solidFill>
                </w14:textFill>
              </w:rPr>
              <w:t>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品牌</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单价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总价</w:t>
            </w:r>
          </w:p>
        </w:tc>
      </w:tr>
      <w:tr>
        <w:tblPrEx>
          <w:tblLayout w:type="fixed"/>
          <w:tblCellMar>
            <w:top w:w="15" w:type="dxa"/>
            <w:left w:w="15" w:type="dxa"/>
            <w:bottom w:w="15" w:type="dxa"/>
            <w:right w:w="15" w:type="dxa"/>
          </w:tblCellMar>
        </w:tblPrEx>
        <w:trPr>
          <w:trHeight w:val="808"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1.5公斤特级棉盖被加套纱布</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258"/>
              </w:tabs>
              <w:rPr>
                <w:rFonts w:hint="eastAsia" w:ascii="Tahoma" w:hAnsi="Tahoma" w:cs="Tahoma" w:eastAsiaTheme="minorEastAsia"/>
                <w:color w:val="000000" w:themeColor="text1"/>
                <w:szCs w:val="21"/>
                <w:shd w:val="clear" w:color="auto" w:fill="FFFFFF"/>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尺寸：100cm*150cm，</w:t>
            </w:r>
            <w:r>
              <w:rPr>
                <w:rFonts w:hint="eastAsia" w:ascii="宋体" w:hAnsi="宋体" w:eastAsia="宋体" w:cs="宋体"/>
                <w:color w:val="000000" w:themeColor="text1"/>
                <w:szCs w:val="21"/>
                <w:lang w:eastAsia="zh-CN"/>
                <w14:textFill>
                  <w14:solidFill>
                    <w14:schemeClr w14:val="tx1"/>
                  </w14:solidFill>
                </w14:textFill>
              </w:rPr>
              <w:t>重</w:t>
            </w:r>
            <w:r>
              <w:rPr>
                <w:rFonts w:hint="eastAsia" w:ascii="宋体" w:hAnsi="宋体" w:eastAsia="宋体" w:cs="宋体"/>
                <w:color w:val="000000" w:themeColor="text1"/>
                <w:szCs w:val="21"/>
                <w:lang w:val="en-US" w:eastAsia="zh-CN"/>
                <w14:textFill>
                  <w14:solidFill>
                    <w14:schemeClr w14:val="tx1"/>
                  </w14:solidFill>
                </w14:textFill>
              </w:rPr>
              <w:t>1.5公斤，</w:t>
            </w:r>
            <w:r>
              <w:rPr>
                <w:rFonts w:hint="eastAsia" w:ascii="宋体" w:hAnsi="宋体" w:eastAsia="宋体" w:cs="宋体"/>
                <w:color w:val="000000" w:themeColor="text1"/>
                <w:szCs w:val="21"/>
                <w:lang w:eastAsia="zh-CN"/>
                <w14:textFill>
                  <w14:solidFill>
                    <w14:schemeClr w14:val="tx1"/>
                  </w14:solidFill>
                </w14:textFill>
              </w:rPr>
              <w:t>特</w:t>
            </w:r>
            <w:r>
              <w:rPr>
                <w:rFonts w:hint="eastAsia" w:ascii="宋体" w:hAnsi="宋体" w:eastAsia="宋体" w:cs="宋体"/>
                <w:color w:val="000000" w:themeColor="text1"/>
                <w:szCs w:val="21"/>
                <w14:textFill>
                  <w14:solidFill>
                    <w14:schemeClr w14:val="tx1"/>
                  </w14:solidFill>
                </w14:textFill>
              </w:rPr>
              <w:t>级棉花含量100%</w:t>
            </w:r>
            <w:r>
              <w:rPr>
                <w:rFonts w:hint="eastAsia" w:ascii="宋体" w:hAnsi="宋体" w:eastAsia="宋体" w:cs="宋体"/>
                <w:color w:val="000000" w:themeColor="text1"/>
                <w:szCs w:val="21"/>
                <w:lang w:eastAsia="zh-CN"/>
                <w14:textFill>
                  <w14:solidFill>
                    <w14:schemeClr w14:val="tx1"/>
                  </w14:solidFill>
                </w14:textFill>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746"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1.5公斤特级棉垫褥加套纱布</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986"/>
              </w:tabs>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尺寸：60cm*140cm，</w:t>
            </w:r>
            <w:r>
              <w:rPr>
                <w:rFonts w:hint="eastAsia" w:ascii="宋体" w:hAnsi="宋体" w:eastAsia="宋体" w:cs="宋体"/>
                <w:color w:val="000000" w:themeColor="text1"/>
                <w:szCs w:val="21"/>
                <w:lang w:eastAsia="zh-CN"/>
                <w14:textFill>
                  <w14:solidFill>
                    <w14:schemeClr w14:val="tx1"/>
                  </w14:solidFill>
                </w14:textFill>
              </w:rPr>
              <w:t>重</w:t>
            </w:r>
            <w:r>
              <w:rPr>
                <w:rFonts w:hint="eastAsia" w:ascii="宋体" w:hAnsi="宋体" w:eastAsia="宋体" w:cs="宋体"/>
                <w:color w:val="000000" w:themeColor="text1"/>
                <w:szCs w:val="21"/>
                <w:lang w:val="en-US" w:eastAsia="zh-CN"/>
                <w14:textFill>
                  <w14:solidFill>
                    <w14:schemeClr w14:val="tx1"/>
                  </w14:solidFill>
                </w14:textFill>
              </w:rPr>
              <w:t>1.5公斤，</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487"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1公斤特级棉盖被加套纱布</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尺寸：100cm*150cm，</w:t>
            </w:r>
            <w:r>
              <w:rPr>
                <w:rFonts w:hint="eastAsia" w:ascii="宋体" w:hAnsi="宋体" w:eastAsia="宋体" w:cs="宋体"/>
                <w:color w:val="000000" w:themeColor="text1"/>
                <w:szCs w:val="21"/>
                <w:lang w:eastAsia="zh-CN"/>
                <w14:textFill>
                  <w14:solidFill>
                    <w14:schemeClr w14:val="tx1"/>
                  </w14:solidFill>
                </w14:textFill>
              </w:rPr>
              <w:t>重</w:t>
            </w:r>
            <w:r>
              <w:rPr>
                <w:rFonts w:hint="eastAsia" w:ascii="宋体" w:hAnsi="宋体" w:eastAsia="宋体" w:cs="宋体"/>
                <w:color w:val="000000" w:themeColor="text1"/>
                <w:szCs w:val="21"/>
                <w:lang w:val="en-US" w:eastAsia="zh-CN"/>
                <w14:textFill>
                  <w14:solidFill>
                    <w14:schemeClr w14:val="tx1"/>
                  </w14:solidFill>
                </w14:textFill>
              </w:rPr>
              <w:t>1公斤，</w:t>
            </w:r>
            <w:r>
              <w:rPr>
                <w:rFonts w:hint="eastAsia" w:ascii="宋体" w:hAnsi="宋体" w:eastAsia="宋体" w:cs="宋体"/>
                <w:color w:val="000000" w:themeColor="text1"/>
                <w:szCs w:val="21"/>
                <w:lang w:eastAsia="zh-CN"/>
                <w14:textFill>
                  <w14:solidFill>
                    <w14:schemeClr w14:val="tx1"/>
                  </w14:solidFill>
                </w14:textFill>
              </w:rPr>
              <w:t>特</w:t>
            </w:r>
            <w:r>
              <w:rPr>
                <w:rFonts w:hint="eastAsia" w:ascii="宋体" w:hAnsi="宋体" w:eastAsia="宋体" w:cs="宋体"/>
                <w:color w:val="000000" w:themeColor="text1"/>
                <w:szCs w:val="21"/>
                <w14:textFill>
                  <w14:solidFill>
                    <w14:schemeClr w14:val="tx1"/>
                  </w14:solidFill>
                </w14:textFill>
              </w:rPr>
              <w:t>级棉花含量100%</w:t>
            </w:r>
            <w:r>
              <w:rPr>
                <w:rFonts w:hint="eastAsia" w:ascii="宋体" w:hAnsi="宋体" w:eastAsia="宋体" w:cs="宋体"/>
                <w:color w:val="000000" w:themeColor="text1"/>
                <w:szCs w:val="21"/>
                <w:lang w:eastAsia="zh-CN"/>
                <w14:textFill>
                  <w14:solidFill>
                    <w14:schemeClr w14:val="tx1"/>
                  </w14:solidFill>
                </w14:textFill>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433"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儿童超轻毛毯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尺寸：110cn*140cm，100%</w:t>
            </w:r>
            <w:r>
              <w:rPr>
                <w:rFonts w:hint="eastAsia" w:ascii="宋体" w:hAnsi="宋体" w:eastAsia="宋体" w:cs="宋体"/>
                <w:color w:val="000000" w:themeColor="text1"/>
                <w:szCs w:val="21"/>
                <w14:textFill>
                  <w14:solidFill>
                    <w14:schemeClr w14:val="tx1"/>
                  </w14:solidFill>
                </w14:textFill>
              </w:rPr>
              <w:t>涤纶（聚酯纤维）</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床</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143" w:hRule="atLeast"/>
          <w:jc w:val="center"/>
        </w:trPr>
        <w:tc>
          <w:tcPr>
            <w:tcW w:w="29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164465" cy="107950"/>
                  <wp:effectExtent l="0" t="0" r="317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4465" cy="107950"/>
                          </a:xfrm>
                          <a:prstGeom prst="rect">
                            <a:avLst/>
                          </a:prstGeom>
                          <a:noFill/>
                          <a:ln w="9525">
                            <a:noFill/>
                          </a:ln>
                        </pic:spPr>
                      </pic:pic>
                    </a:graphicData>
                  </a:graphic>
                </wp:inline>
              </w:drawing>
            </w:r>
            <w:r>
              <w:rPr>
                <w:rFonts w:hint="eastAsia" w:ascii="宋体" w:hAnsi="宋体" w:eastAsia="宋体" w:cs="宋体"/>
                <w:color w:val="000000" w:themeColor="text1"/>
                <w:kern w:val="0"/>
                <w:szCs w:val="21"/>
                <w14:textFill>
                  <w14:solidFill>
                    <w14:schemeClr w14:val="tx1"/>
                  </w14:solidFill>
                </w14:textFill>
              </w:rPr>
              <w:t>5</w:t>
            </w:r>
          </w:p>
        </w:tc>
        <w:tc>
          <w:tcPr>
            <w:tcW w:w="292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活性纯棉三件套</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尺寸：105cm*155cm，</w:t>
            </w:r>
            <w:r>
              <w:rPr>
                <w:rFonts w:hint="eastAsia" w:ascii="宋体" w:hAnsi="宋体" w:eastAsia="宋体" w:cs="宋体"/>
                <w:color w:val="000000" w:themeColor="text1"/>
                <w:szCs w:val="21"/>
                <w14:textFill>
                  <w14:solidFill>
                    <w14:schemeClr w14:val="tx1"/>
                  </w14:solidFill>
                </w14:textFill>
              </w:rPr>
              <w:t>被套 100%棉</w:t>
            </w:r>
            <w:r>
              <w:rPr>
                <w:rFonts w:hint="eastAsia" w:ascii="宋体" w:hAnsi="宋体" w:eastAsia="宋体" w:cs="宋体"/>
                <w:color w:val="000000" w:themeColor="text1"/>
                <w:szCs w:val="21"/>
                <w:lang w:eastAsia="zh-CN"/>
                <w14:textFill>
                  <w14:solidFill>
                    <w14:schemeClr w14:val="tx1"/>
                  </w14:solidFill>
                </w14:textFill>
              </w:rPr>
              <w:t>，</w:t>
            </w:r>
          </w:p>
        </w:tc>
        <w:tc>
          <w:tcPr>
            <w:tcW w:w="74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套</w:t>
            </w:r>
          </w:p>
        </w:tc>
        <w:tc>
          <w:tcPr>
            <w:tcW w:w="86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143" w:hRule="atLeast"/>
          <w:jc w:val="center"/>
        </w:trPr>
        <w:tc>
          <w:tcPr>
            <w:tcW w:w="291" w:type="dxa"/>
            <w:vMerge w:val="continue"/>
            <w:tcBorders>
              <w:left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p>
        </w:tc>
        <w:tc>
          <w:tcPr>
            <w:tcW w:w="2926" w:type="dxa"/>
            <w:vMerge w:val="continue"/>
            <w:tcBorders>
              <w:left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尺寸：60cm*145cm，</w:t>
            </w:r>
            <w:r>
              <w:rPr>
                <w:rFonts w:hint="eastAsia" w:ascii="宋体" w:hAnsi="宋体" w:eastAsia="宋体" w:cs="宋体"/>
                <w:color w:val="000000" w:themeColor="text1"/>
                <w:szCs w:val="21"/>
                <w:lang w:eastAsia="zh-CN"/>
                <w14:textFill>
                  <w14:solidFill>
                    <w14:schemeClr w14:val="tx1"/>
                  </w14:solidFill>
                </w14:textFill>
              </w:rPr>
              <w:t>垫套 100%棉，</w:t>
            </w:r>
          </w:p>
        </w:tc>
        <w:tc>
          <w:tcPr>
            <w:tcW w:w="74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86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9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r>
      <w:tr>
        <w:tblPrEx>
          <w:tblLayout w:type="fixed"/>
          <w:tblCellMar>
            <w:top w:w="15" w:type="dxa"/>
            <w:left w:w="15" w:type="dxa"/>
            <w:bottom w:w="15" w:type="dxa"/>
            <w:right w:w="15" w:type="dxa"/>
          </w:tblCellMar>
        </w:tblPrEx>
        <w:trPr>
          <w:trHeight w:val="143" w:hRule="atLeast"/>
          <w:jc w:val="center"/>
        </w:trPr>
        <w:tc>
          <w:tcPr>
            <w:tcW w:w="29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292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尺寸：35cm*50cm，</w:t>
            </w:r>
            <w:r>
              <w:rPr>
                <w:rFonts w:hint="eastAsia" w:ascii="宋体" w:hAnsi="宋体" w:eastAsia="宋体" w:cs="宋体"/>
                <w:color w:val="000000" w:themeColor="text1"/>
                <w:szCs w:val="21"/>
                <w:lang w:eastAsia="zh-CN"/>
                <w14:textFill>
                  <w14:solidFill>
                    <w14:schemeClr w14:val="tx1"/>
                  </w14:solidFill>
                </w14:textFill>
              </w:rPr>
              <w:t>枕套 100%棉，</w:t>
            </w:r>
          </w:p>
        </w:tc>
        <w:tc>
          <w:tcPr>
            <w:tcW w:w="74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86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9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r>
      <w:tr>
        <w:tblPrEx>
          <w:tblLayout w:type="fixed"/>
          <w:tblCellMar>
            <w:top w:w="15" w:type="dxa"/>
            <w:left w:w="15" w:type="dxa"/>
            <w:bottom w:w="15" w:type="dxa"/>
            <w:right w:w="15" w:type="dxa"/>
          </w:tblCellMar>
        </w:tblPrEx>
        <w:trPr>
          <w:trHeight w:val="419"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棉花枕芯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尺寸：30cm*45cm，重0.3公斤，</w:t>
            </w:r>
            <w:r>
              <w:rPr>
                <w:rFonts w:hint="eastAsia" w:ascii="宋体" w:hAnsi="宋体" w:eastAsia="宋体" w:cs="宋体"/>
                <w:color w:val="000000" w:themeColor="text1"/>
                <w:szCs w:val="21"/>
                <w:lang w:eastAsia="zh-CN"/>
                <w14:textFill>
                  <w14:solidFill>
                    <w14:schemeClr w14:val="tx1"/>
                  </w14:solidFill>
                </w14:textFill>
              </w:rPr>
              <w:t>特</w:t>
            </w:r>
            <w:r>
              <w:rPr>
                <w:rFonts w:hint="eastAsia" w:ascii="宋体" w:hAnsi="宋体" w:eastAsia="宋体" w:cs="宋体"/>
                <w:color w:val="000000" w:themeColor="text1"/>
                <w:szCs w:val="21"/>
                <w14:textFill>
                  <w14:solidFill>
                    <w14:schemeClr w14:val="tx1"/>
                  </w14:solidFill>
                </w14:textFill>
              </w:rPr>
              <w:t>级棉花含量100%</w:t>
            </w:r>
            <w:r>
              <w:rPr>
                <w:rFonts w:hint="eastAsia" w:ascii="宋体" w:hAnsi="宋体" w:eastAsia="宋体" w:cs="宋体"/>
                <w:color w:val="000000" w:themeColor="text1"/>
                <w:szCs w:val="21"/>
                <w:lang w:eastAsia="zh-CN"/>
                <w14:textFill>
                  <w14:solidFill>
                    <w14:schemeClr w14:val="tx1"/>
                  </w14:solidFill>
                </w14:textFill>
              </w:rPr>
              <w:t>，</w:t>
            </w:r>
            <w:bookmarkStart w:id="5" w:name="_GoBack"/>
            <w:bookmarkEnd w:id="5"/>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647"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无纺布袋子</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免费送</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bl>
    <w:p>
      <w:pPr>
        <w:pStyle w:val="9"/>
        <w:numPr>
          <w:ilvl w:val="0"/>
          <w:numId w:val="1"/>
        </w:numPr>
        <w:spacing w:line="400" w:lineRule="exact"/>
        <w:ind w:firstLineChars="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质量保证</w:t>
      </w:r>
    </w:p>
    <w:p>
      <w:pPr>
        <w:pStyle w:val="9"/>
        <w:spacing w:line="400" w:lineRule="exact"/>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1.质保年限：本单位承诺对昆明理工大学附属</w:t>
      </w:r>
      <w:r>
        <w:rPr>
          <w:rFonts w:hint="eastAsia" w:ascii="宋体" w:hAnsi="宋体"/>
          <w:color w:val="000000" w:themeColor="text1"/>
          <w:sz w:val="24"/>
          <w:szCs w:val="24"/>
          <w:lang w:eastAsia="zh-CN"/>
          <w14:textFill>
            <w14:solidFill>
              <w14:schemeClr w14:val="tx1"/>
            </w14:solidFill>
          </w14:textFill>
        </w:rPr>
        <w:t>幼儿园被褥质保</w:t>
      </w:r>
      <w:r>
        <w:rPr>
          <w:rFonts w:hint="eastAsia" w:ascii="宋体" w:hAnsi="宋体"/>
          <w:color w:val="000000" w:themeColor="text1"/>
          <w:sz w:val="24"/>
          <w:szCs w:val="24"/>
          <w14:textFill>
            <w14:solidFill>
              <w14:schemeClr w14:val="tx1"/>
            </w14:solidFill>
          </w14:textFill>
        </w:rPr>
        <w:t>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p>
    <w:p>
      <w:pPr>
        <w:pStyle w:val="9"/>
        <w:spacing w:line="400" w:lineRule="exact"/>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2.本单位承诺对昆明理工大学附属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采购询价项目最短供货周期为</w:t>
      </w:r>
      <w:r>
        <w:rPr>
          <w:rFonts w:hint="eastAsia" w:ascii="宋体" w:hAnsi="宋体"/>
          <w:color w:val="000000" w:themeColor="text1"/>
          <w:sz w:val="24"/>
          <w:szCs w:val="24"/>
          <w:lang w:eastAsia="zh-CN"/>
          <w14:textFill>
            <w14:solidFill>
              <w14:schemeClr w14:val="tx1"/>
            </w14:solidFill>
          </w14:textFill>
        </w:rPr>
        <w:t>合同签订后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日历天。</w:t>
      </w:r>
    </w:p>
    <w:p>
      <w:pPr>
        <w:pStyle w:val="9"/>
        <w:spacing w:line="400" w:lineRule="exact"/>
        <w:ind w:firstLine="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3.本单位承诺</w:t>
      </w:r>
      <w:r>
        <w:rPr>
          <w:rFonts w:hint="eastAsia" w:ascii="宋体" w:hAnsi="宋体"/>
          <w:color w:val="000000" w:themeColor="text1"/>
          <w:sz w:val="24"/>
          <w:szCs w:val="24"/>
          <w:lang w:eastAsia="zh-CN"/>
          <w14:textFill>
            <w14:solidFill>
              <w14:schemeClr w14:val="tx1"/>
            </w14:solidFill>
          </w14:textFill>
        </w:rPr>
        <w:t>对</w:t>
      </w:r>
      <w:r>
        <w:rPr>
          <w:rFonts w:hint="eastAsia" w:ascii="宋体" w:hAnsi="宋体"/>
          <w:color w:val="000000" w:themeColor="text1"/>
          <w:sz w:val="24"/>
          <w:szCs w:val="24"/>
          <w14:textFill>
            <w14:solidFill>
              <w14:schemeClr w14:val="tx1"/>
            </w14:solidFill>
          </w14:textFill>
        </w:rPr>
        <w:t>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w:t>
      </w:r>
      <w:r>
        <w:rPr>
          <w:rFonts w:hint="eastAsia" w:ascii="宋体" w:hAnsi="宋体"/>
          <w:color w:val="000000" w:themeColor="text1"/>
          <w:sz w:val="24"/>
          <w:szCs w:val="24"/>
          <w:lang w:eastAsia="zh-CN"/>
          <w14:textFill>
            <w14:solidFill>
              <w14:schemeClr w14:val="tx1"/>
            </w14:solidFill>
          </w14:textFill>
        </w:rPr>
        <w:t>所供产品均为合格产品，且符合国家对该产品的相应国家标准和环保要求。</w:t>
      </w:r>
    </w:p>
    <w:p>
      <w:pPr>
        <w:pStyle w:val="9"/>
        <w:spacing w:line="400" w:lineRule="exact"/>
        <w:ind w:firstLine="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本单位承诺</w:t>
      </w:r>
      <w:r>
        <w:rPr>
          <w:rFonts w:hint="eastAsia" w:ascii="宋体" w:hAnsi="宋体"/>
          <w:color w:val="000000" w:themeColor="text1"/>
          <w:sz w:val="24"/>
          <w:szCs w:val="24"/>
          <w:lang w:eastAsia="zh-CN"/>
          <w14:textFill>
            <w14:solidFill>
              <w14:schemeClr w14:val="tx1"/>
            </w14:solidFill>
          </w14:textFill>
        </w:rPr>
        <w:t>若中标</w:t>
      </w:r>
      <w:r>
        <w:rPr>
          <w:rFonts w:hint="eastAsia" w:ascii="宋体" w:hAnsi="宋体"/>
          <w:color w:val="000000" w:themeColor="text1"/>
          <w:sz w:val="24"/>
          <w:szCs w:val="24"/>
          <w14:textFill>
            <w14:solidFill>
              <w14:schemeClr w14:val="tx1"/>
            </w14:solidFill>
          </w14:textFill>
        </w:rPr>
        <w:t>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w:t>
      </w:r>
      <w:r>
        <w:rPr>
          <w:rFonts w:hint="eastAsia" w:ascii="宋体" w:hAnsi="宋体"/>
          <w:color w:val="000000" w:themeColor="text1"/>
          <w:sz w:val="24"/>
          <w:szCs w:val="24"/>
          <w:lang w:eastAsia="zh-CN"/>
          <w14:textFill>
            <w14:solidFill>
              <w14:schemeClr w14:val="tx1"/>
            </w14:solidFill>
          </w14:textFill>
        </w:rPr>
        <w:t>，所提供样品留样以作标准。</w:t>
      </w:r>
    </w:p>
    <w:p>
      <w:pPr>
        <w:pStyle w:val="9"/>
        <w:spacing w:line="400" w:lineRule="exact"/>
        <w:ind w:firstLine="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本单位承诺昆明理工大学附属</w:t>
      </w:r>
      <w:r>
        <w:rPr>
          <w:rFonts w:hint="eastAsia" w:ascii="宋体" w:hAnsi="宋体"/>
          <w:color w:val="000000" w:themeColor="text1"/>
          <w:sz w:val="24"/>
          <w:szCs w:val="24"/>
          <w:lang w:eastAsia="zh-CN"/>
          <w14:textFill>
            <w14:solidFill>
              <w14:schemeClr w14:val="tx1"/>
            </w14:solidFill>
          </w14:textFill>
        </w:rPr>
        <w:t>幼儿被褥</w:t>
      </w:r>
      <w:r>
        <w:rPr>
          <w:rFonts w:hint="eastAsia" w:ascii="宋体" w:hAnsi="宋体"/>
          <w:color w:val="000000" w:themeColor="text1"/>
          <w:sz w:val="24"/>
          <w:szCs w:val="24"/>
          <w14:textFill>
            <w14:solidFill>
              <w14:schemeClr w14:val="tx1"/>
            </w14:solidFill>
          </w14:textFill>
        </w:rPr>
        <w:t>采购询价项目</w:t>
      </w:r>
      <w:r>
        <w:rPr>
          <w:rFonts w:hint="eastAsia" w:ascii="宋体" w:hAnsi="宋体"/>
          <w:color w:val="000000" w:themeColor="text1"/>
          <w:sz w:val="24"/>
          <w:szCs w:val="24"/>
          <w:lang w:eastAsia="zh-CN"/>
          <w14:textFill>
            <w14:solidFill>
              <w14:schemeClr w14:val="tx1"/>
            </w14:solidFill>
          </w14:textFill>
        </w:rPr>
        <w:t>供货</w:t>
      </w:r>
      <w:r>
        <w:rPr>
          <w:rFonts w:hint="eastAsia" w:ascii="宋体" w:hAnsi="宋体"/>
          <w:color w:val="000000" w:themeColor="text1"/>
          <w:sz w:val="24"/>
          <w:szCs w:val="24"/>
          <w:lang w:val="en-US" w:eastAsia="zh-CN"/>
          <w14:textFill>
            <w14:solidFill>
              <w14:schemeClr w14:val="tx1"/>
            </w14:solidFill>
          </w14:textFill>
        </w:rPr>
        <w:t>具体数量和颜色款式以采购方最终实际需求为准，双方确定好后签字确认。</w:t>
      </w:r>
    </w:p>
    <w:p>
      <w:pPr>
        <w:pStyle w:val="9"/>
        <w:numPr>
          <w:ilvl w:val="0"/>
          <w:numId w:val="1"/>
        </w:numPr>
        <w:spacing w:line="400" w:lineRule="exact"/>
        <w:ind w:firstLineChars="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评标办法</w:t>
      </w:r>
    </w:p>
    <w:p>
      <w:pPr>
        <w:spacing w:line="360" w:lineRule="auto"/>
        <w:ind w:firstLine="480" w:firstLineChars="200"/>
        <w:jc w:val="left"/>
        <w:rPr>
          <w:rFonts w:hAnsi="宋体"/>
          <w:color w:val="000000" w:themeColor="text1"/>
          <w:szCs w:val="2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详细评审标准见表4.1评审前附表，评审得分=F1＋F2＋F3，采购人从评审报告提出的成交候选供应商中，按照排序由高到低的原则确定成交供应商。</w:t>
      </w:r>
    </w:p>
    <w:p>
      <w:pPr>
        <w:pStyle w:val="9"/>
        <w:spacing w:line="400" w:lineRule="exact"/>
        <w:ind w:firstLine="0" w:firstLineChars="0"/>
        <w:jc w:val="center"/>
        <w:rPr>
          <w:rFonts w:asciiTheme="minorEastAsia" w:hAnsiTheme="minorEastAsia"/>
          <w:color w:val="000000" w:themeColor="text1"/>
          <w:sz w:val="24"/>
          <w:szCs w:val="24"/>
          <w14:textFill>
            <w14:solidFill>
              <w14:schemeClr w14:val="tx1"/>
            </w14:solidFill>
          </w14:textFill>
        </w:rPr>
      </w:pPr>
      <w:r>
        <w:rPr>
          <w:rFonts w:hint="eastAsia" w:hAnsi="宋体"/>
          <w:color w:val="000000" w:themeColor="text1"/>
          <w:szCs w:val="21"/>
          <w14:textFill>
            <w14:solidFill>
              <w14:schemeClr w14:val="tx1"/>
            </w14:solidFill>
          </w14:textFill>
        </w:rPr>
        <w:t>4.1评审前附表</w:t>
      </w:r>
    </w:p>
    <w:tbl>
      <w:tblPr>
        <w:tblStyle w:val="7"/>
        <w:tblW w:w="8867" w:type="dxa"/>
        <w:jc w:val="center"/>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507" w:type="dxa"/>
            <w:vAlign w:val="center"/>
          </w:tcPr>
          <w:p>
            <w:pPr>
              <w:spacing w:before="100" w:beforeAutospacing="1" w:after="100" w:afterAutospacing="1"/>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 审 内 容</w:t>
            </w:r>
          </w:p>
        </w:tc>
        <w:tc>
          <w:tcPr>
            <w:tcW w:w="6360" w:type="dxa"/>
            <w:vAlign w:val="center"/>
          </w:tcPr>
          <w:p>
            <w:pPr>
              <w:spacing w:before="100" w:beforeAutospacing="1" w:after="100" w:afterAutospacing="1"/>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snapToGrid w:val="0"/>
              <w:rPr>
                <w:rFonts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评审得分计算公式</w:t>
            </w:r>
          </w:p>
        </w:tc>
        <w:tc>
          <w:tcPr>
            <w:tcW w:w="6360" w:type="dxa"/>
            <w:vAlign w:val="center"/>
          </w:tcPr>
          <w:p>
            <w:pPr>
              <w:snapToGrid w:val="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评审得分满分100分，</w:t>
            </w:r>
          </w:p>
          <w:p>
            <w:pP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评审得分</w:t>
            </w:r>
            <w:r>
              <w:rPr>
                <w:rFonts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F1＋F2＋F3</w:t>
            </w:r>
          </w:p>
          <w:p>
            <w:p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其中：F1、F2、F3分别为报价</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、技术部分</w:t>
            </w:r>
            <w:r>
              <w:rPr>
                <w:rFonts w:hint="eastAsia" w:hAnsi="宋体"/>
                <w:color w:val="000000" w:themeColor="text1"/>
                <w:szCs w:val="21"/>
                <w14:textFill>
                  <w14:solidFill>
                    <w14:schemeClr w14:val="tx1"/>
                  </w14:solidFill>
                </w14:textFill>
              </w:rPr>
              <w:t>评分、商务</w:t>
            </w:r>
            <w:r>
              <w:rPr>
                <w:rFonts w:hAnsi="宋体"/>
                <w:color w:val="000000" w:themeColor="text1"/>
                <w:szCs w:val="21"/>
                <w14:textFill>
                  <w14:solidFill>
                    <w14:schemeClr w14:val="tx1"/>
                  </w14:solidFill>
                </w14:textFill>
              </w:rPr>
              <w:t>部分</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3项评</w:t>
            </w:r>
            <w:r>
              <w:rPr>
                <w:rFonts w:hint="eastAsia" w:hAnsi="宋体"/>
                <w:color w:val="000000" w:themeColor="text1"/>
                <w:szCs w:val="21"/>
                <w14:textFill>
                  <w14:solidFill>
                    <w14:schemeClr w14:val="tx1"/>
                  </w14:solidFill>
                </w14:textFill>
              </w:rPr>
              <w:t>审</w:t>
            </w:r>
            <w:r>
              <w:rPr>
                <w:rFonts w:hAnsi="宋体"/>
                <w:color w:val="000000" w:themeColor="text1"/>
                <w:szCs w:val="21"/>
                <w14:textFill>
                  <w14:solidFill>
                    <w14:schemeClr w14:val="tx1"/>
                  </w14:solidFill>
                </w14:textFill>
              </w:rPr>
              <w:t>因素的汇总得分</w:t>
            </w:r>
            <w:r>
              <w:rPr>
                <w:rFonts w:hint="eastAsia"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snapToGrid w:val="0"/>
              <w:rPr>
                <w:rFonts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评审因素权重</w:t>
            </w:r>
          </w:p>
        </w:tc>
        <w:tc>
          <w:tcPr>
            <w:tcW w:w="6360" w:type="dxa"/>
            <w:vAlign w:val="center"/>
          </w:tcPr>
          <w:p>
            <w:p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报价</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F1</w:t>
            </w:r>
            <w:r>
              <w:rPr>
                <w:rFonts w:hint="eastAsia" w:hAnsi="宋体"/>
                <w:color w:val="000000" w:themeColor="text1"/>
                <w:szCs w:val="21"/>
                <w14:textFill>
                  <w14:solidFill>
                    <w14:schemeClr w14:val="tx1"/>
                  </w14:solidFill>
                </w14:textFill>
              </w:rPr>
              <w:t>满分70</w:t>
            </w:r>
            <w:r>
              <w:rPr>
                <w:rFonts w:hAnsi="宋体"/>
                <w:color w:val="000000" w:themeColor="text1"/>
                <w:szCs w:val="21"/>
                <w14:textFill>
                  <w14:solidFill>
                    <w14:schemeClr w14:val="tx1"/>
                  </w14:solidFill>
                </w14:textFill>
              </w:rPr>
              <w:t>分。</w:t>
            </w:r>
          </w:p>
          <w:p>
            <w:p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技术部分</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F</w:t>
            </w:r>
            <w:r>
              <w:rPr>
                <w:rFonts w:hint="eastAsia" w:hAnsi="宋体"/>
                <w:color w:val="000000" w:themeColor="text1"/>
                <w:szCs w:val="21"/>
                <w14:textFill>
                  <w14:solidFill>
                    <w14:schemeClr w14:val="tx1"/>
                  </w14:solidFill>
                </w14:textFill>
              </w:rPr>
              <w:t>2满分25</w:t>
            </w:r>
            <w:r>
              <w:rPr>
                <w:rFonts w:hAnsi="宋体"/>
                <w:color w:val="000000" w:themeColor="text1"/>
                <w:szCs w:val="21"/>
                <w14:textFill>
                  <w14:solidFill>
                    <w14:schemeClr w14:val="tx1"/>
                  </w14:solidFill>
                </w14:textFill>
              </w:rPr>
              <w:t>分。</w:t>
            </w:r>
          </w:p>
          <w:p>
            <w:pP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商务</w:t>
            </w:r>
            <w:r>
              <w:rPr>
                <w:rFonts w:hAnsi="宋体"/>
                <w:color w:val="000000" w:themeColor="text1"/>
                <w:szCs w:val="21"/>
                <w14:textFill>
                  <w14:solidFill>
                    <w14:schemeClr w14:val="tx1"/>
                  </w14:solidFill>
                </w14:textFill>
              </w:rPr>
              <w:t>部分</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F</w:t>
            </w:r>
            <w:r>
              <w:rPr>
                <w:rFonts w:hint="eastAsia" w:hAnsi="宋体"/>
                <w:color w:val="000000" w:themeColor="text1"/>
                <w:szCs w:val="21"/>
                <w14:textFill>
                  <w14:solidFill>
                    <w14:schemeClr w14:val="tx1"/>
                  </w14:solidFill>
                </w14:textFill>
              </w:rPr>
              <w:t>3满分5</w:t>
            </w:r>
            <w:r>
              <w:rPr>
                <w:rFonts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tcBorders>
              <w:bottom w:val="single" w:color="auto" w:sz="4" w:space="0"/>
            </w:tcBorders>
            <w:vAlign w:val="center"/>
          </w:tcPr>
          <w:p>
            <w:pP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3）报价评分F1（满分70分）</w:t>
            </w:r>
          </w:p>
        </w:tc>
        <w:tc>
          <w:tcPr>
            <w:tcW w:w="6360" w:type="dxa"/>
            <w:tcBorders>
              <w:bottom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综合评分法中的价格分统一采用低价优先法计算，即满足磋商文件要求且最后报价最低的供应商的价格为磋商基准价，其价格分为满分。其他供应商的价格分统一按照下列公式计算：</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磋商报价得分=（磋商基准价/最后磋商报价）×价格权值×100</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其中价格权值为0.7</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根据《政府采购促进中小企业发展暂行办法》(财库【2011】181号)和《关于印发中小企业划型标准规定的通知》（工信部联企业〔2011〕300号）的规定，对符合中小企业划分标准的用扣除后的价格参与评审，在价格评分时对小型和微型企业产品给予最后报价6%的扣除，用扣除后的价格参与价格评分[即：参与价格评审的最后报价=供应商最后报价×(1-6%)](请供应商根据自身情况提供第三方证明材料，无第三方证明材料的在价格评分时不对最后报价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4）技术部分评分F2（满分25分）</w:t>
            </w:r>
          </w:p>
        </w:tc>
        <w:tc>
          <w:tcPr>
            <w:tcW w:w="6360" w:type="dxa"/>
            <w:vAlign w:val="center"/>
          </w:tcPr>
          <w:p>
            <w:pPr>
              <w:spacing w:line="300" w:lineRule="exact"/>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1）产品参数的响应程度评审评分（满分15分）</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第一个档次[13-15]分：技术指标、参数满足或优于竞争性磋商文件规定的相应技术指标、参数的，且所选产品品牌信誉度、市场影响力较好；</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第二个档次[10-12]分：技术指标、参数满足竞争性磋商文件规定的相应技术指标、参数的，且产品知名度、信誉度好，有一定市场影响力；</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第三个档次[7-9]分：技术指标、参数部分满足竞争性磋商文件规定的相应技术指标、参数的，但产品知名度、信誉度、市场影响力较差；</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依据响应文件技术规格偏离表，所投产品主要技术指标、参数及性能的详细说明书，其它有效证明材料进行综合评审。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jc w:val="center"/>
              <w:rPr>
                <w:rFonts w:hAnsi="宋体"/>
                <w:color w:val="000000" w:themeColor="text1"/>
                <w:szCs w:val="21"/>
                <w14:textFill>
                  <w14:solidFill>
                    <w14:schemeClr w14:val="tx1"/>
                  </w14:solidFill>
                </w14:textFill>
              </w:rPr>
            </w:pPr>
          </w:p>
        </w:tc>
        <w:tc>
          <w:tcPr>
            <w:tcW w:w="6360" w:type="dxa"/>
            <w:vAlign w:val="center"/>
          </w:tcPr>
          <w:p>
            <w:pPr>
              <w:spacing w:line="300" w:lineRule="exact"/>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2）质量承诺评审评分（满分10分）</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第一个档次（8-10分）：质量保证及承诺优，措施完善，对货物出现问题有应对措施及处理办法；</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第二个档次（5-7分）：质量保证及承诺良好，措施基本完善；</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第三个档次（1-4分）：质量保证及承诺一般；</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注：无质量承诺本项不得分。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Merge w:val="restart"/>
            <w:vAlign w:val="center"/>
          </w:tcPr>
          <w:p>
            <w:pPr>
              <w:rPr>
                <w:rFonts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 xml:space="preserve"> 商务</w:t>
            </w:r>
            <w:r>
              <w:rPr>
                <w:rFonts w:hAnsi="宋体"/>
                <w:color w:val="000000" w:themeColor="text1"/>
                <w:szCs w:val="21"/>
                <w14:textFill>
                  <w14:solidFill>
                    <w14:schemeClr w14:val="tx1"/>
                  </w14:solidFill>
                </w14:textFill>
              </w:rPr>
              <w:t>部分</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F</w:t>
            </w:r>
            <w:r>
              <w:rPr>
                <w:rFonts w:hint="eastAsia" w:hAnsi="宋体"/>
                <w:color w:val="000000" w:themeColor="text1"/>
                <w:szCs w:val="21"/>
                <w14:textFill>
                  <w14:solidFill>
                    <w14:schemeClr w14:val="tx1"/>
                  </w14:solidFill>
                </w14:textFill>
              </w:rPr>
              <w:t>3(满分5</w:t>
            </w:r>
            <w:r>
              <w:rPr>
                <w:rFonts w:hAnsi="宋体"/>
                <w:color w:val="000000" w:themeColor="text1"/>
                <w:szCs w:val="21"/>
                <w14:textFill>
                  <w14:solidFill>
                    <w14:schemeClr w14:val="tx1"/>
                  </w14:solidFill>
                </w14:textFill>
              </w:rPr>
              <w:t>分</w:t>
            </w:r>
            <w:r>
              <w:rPr>
                <w:rFonts w:hint="eastAsia" w:hAnsi="宋体"/>
                <w:color w:val="000000" w:themeColor="text1"/>
                <w:szCs w:val="21"/>
                <w14:textFill>
                  <w14:solidFill>
                    <w14:schemeClr w14:val="tx1"/>
                  </w14:solidFill>
                </w14:textFill>
              </w:rPr>
              <w:t>)</w:t>
            </w:r>
          </w:p>
        </w:tc>
        <w:tc>
          <w:tcPr>
            <w:tcW w:w="6360" w:type="dxa"/>
            <w:vAlign w:val="center"/>
          </w:tcPr>
          <w:p>
            <w:pPr>
              <w:spacing w:line="300" w:lineRule="exact"/>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1)交货（服务）方案及时间进度计划安排评审评分（满分3分）</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第一个档次（3分）：交货（服务）方案内容完整、交货期短、安排合理、切实可行、科学规范、针对性好；</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第二个档次（2分）：交货（服务）方案内容较完整、交货期较短、安排较合理、针对性较好；</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第三个档次（1分）：交货（服务）方案内容一般、交货期较长、针对性一般；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Merge w:val="continue"/>
            <w:vAlign w:val="center"/>
          </w:tcPr>
          <w:p>
            <w:pPr>
              <w:rPr>
                <w:rFonts w:hAnsi="宋体"/>
                <w:color w:val="000000" w:themeColor="text1"/>
                <w:szCs w:val="21"/>
                <w14:textFill>
                  <w14:solidFill>
                    <w14:schemeClr w14:val="tx1"/>
                  </w14:solidFill>
                </w14:textFill>
              </w:rPr>
            </w:pPr>
          </w:p>
        </w:tc>
        <w:tc>
          <w:tcPr>
            <w:tcW w:w="6360" w:type="dxa"/>
            <w:vAlign w:val="center"/>
          </w:tcPr>
          <w:p>
            <w:pPr>
              <w:spacing w:line="300" w:lineRule="exact"/>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2）供应商类似案例评审评分（满分2分）</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根据供应商2015年至本项目响应文件提交截止时间前已完成或正在实施过程中的类似案例进行评价打分，每提供一个类似案例得0.5分，加满为止。</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响应文件中须提供业绩列表及相对应的业绩证明材料，业绩证明材料为中标通知书或合同（合同首页、标的及金额所在页及合同签字盖章页的复印件加盖公章）。无证明材料或证明材料不明确、无法体现业绩内容的，不予认可。</w:t>
            </w:r>
          </w:p>
        </w:tc>
      </w:tr>
    </w:tbl>
    <w:p>
      <w:pPr>
        <w:pStyle w:val="2"/>
        <w:numPr>
          <w:ilvl w:val="0"/>
          <w:numId w:val="1"/>
        </w:numPr>
        <w:spacing w:line="500" w:lineRule="exact"/>
        <w:jc w:val="both"/>
        <w:rPr>
          <w:rFonts w:ascii="方正小标宋_GBK" w:eastAsia="方正小标宋_GBK"/>
          <w:color w:val="000000" w:themeColor="text1"/>
          <w:sz w:val="24"/>
          <w:szCs w:val="24"/>
          <w14:textFill>
            <w14:solidFill>
              <w14:schemeClr w14:val="tx1"/>
            </w14:solidFill>
          </w14:textFill>
        </w:rPr>
      </w:pPr>
      <w:r>
        <w:rPr>
          <w:rFonts w:hint="eastAsia" w:ascii="方正小标宋_GBK" w:eastAsia="方正小标宋_GBK"/>
          <w:color w:val="000000" w:themeColor="text1"/>
          <w:sz w:val="24"/>
          <w:szCs w:val="24"/>
          <w14:textFill>
            <w14:solidFill>
              <w14:schemeClr w14:val="tx1"/>
            </w14:solidFill>
          </w14:textFill>
        </w:rPr>
        <w:t>合同书样式及主要条款</w:t>
      </w:r>
    </w:p>
    <w:p>
      <w:pPr>
        <w:pStyle w:val="2"/>
        <w:spacing w:line="500" w:lineRule="exact"/>
        <w:ind w:firstLine="480" w:firstLineChars="200"/>
        <w:jc w:val="both"/>
        <w:rPr>
          <w:rFonts w:ascii="宋体" w:hAnsi="宋体"/>
          <w:b w:val="0"/>
          <w:bCs w:val="0"/>
          <w:color w:val="000000" w:themeColor="text1"/>
          <w:kern w:val="2"/>
          <w:sz w:val="24"/>
          <w:szCs w:val="24"/>
          <w14:textFill>
            <w14:solidFill>
              <w14:schemeClr w14:val="tx1"/>
            </w14:solidFill>
          </w14:textFill>
        </w:rPr>
      </w:pPr>
      <w:bookmarkStart w:id="1" w:name="_Toc481694842"/>
      <w:bookmarkStart w:id="2" w:name="_Toc488633613"/>
      <w:bookmarkStart w:id="3" w:name="_Toc494043327"/>
      <w:bookmarkStart w:id="4" w:name="_Toc213141091"/>
      <w:r>
        <w:rPr>
          <w:rFonts w:hint="eastAsia" w:ascii="宋体" w:hAnsi="宋体"/>
          <w:b w:val="0"/>
          <w:bCs w:val="0"/>
          <w:color w:val="000000" w:themeColor="text1"/>
          <w:kern w:val="2"/>
          <w:sz w:val="24"/>
          <w:szCs w:val="24"/>
          <w14:textFill>
            <w14:solidFill>
              <w14:schemeClr w14:val="tx1"/>
            </w14:solidFill>
          </w14:textFill>
        </w:rPr>
        <w:t>合同书样式及主要条款见表5.1合同条款前附表</w:t>
      </w:r>
      <w:bookmarkEnd w:id="1"/>
      <w:bookmarkEnd w:id="2"/>
      <w:bookmarkEnd w:id="3"/>
      <w:bookmarkEnd w:id="4"/>
      <w:r>
        <w:rPr>
          <w:rFonts w:hint="eastAsia" w:ascii="宋体" w:hAnsi="宋体"/>
          <w:b w:val="0"/>
          <w:bCs w:val="0"/>
          <w:color w:val="000000" w:themeColor="text1"/>
          <w:kern w:val="2"/>
          <w:sz w:val="24"/>
          <w:szCs w:val="24"/>
          <w14:textFill>
            <w14:solidFill>
              <w14:schemeClr w14:val="tx1"/>
            </w14:solidFill>
          </w14:textFill>
        </w:rPr>
        <w:t>。</w:t>
      </w:r>
    </w:p>
    <w:p>
      <w:pPr>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表5.1合同条款前附表</w:t>
      </w:r>
    </w:p>
    <w:tbl>
      <w:tblPr>
        <w:tblStyle w:val="7"/>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687" w:type="dxa"/>
            <w:vAlign w:val="center"/>
          </w:tcPr>
          <w:p>
            <w:pPr>
              <w:pStyle w:val="3"/>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序号</w:t>
            </w:r>
          </w:p>
        </w:tc>
        <w:tc>
          <w:tcPr>
            <w:tcW w:w="8254" w:type="dxa"/>
            <w:vAlign w:val="center"/>
          </w:tcPr>
          <w:p>
            <w:pPr>
              <w:pStyle w:val="3"/>
              <w:ind w:firstLine="211" w:firstLineChars="100"/>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8254" w:type="dxa"/>
            <w:vAlign w:val="center"/>
          </w:tcPr>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交货时间：中标后合同签订后</w:t>
            </w:r>
            <w:r>
              <w:rPr>
                <w:rFonts w:hint="eastAsia" w:hAnsi="宋体"/>
                <w:color w:val="000000" w:themeColor="text1"/>
                <w:sz w:val="22"/>
                <w:szCs w:val="21"/>
                <w:u w:val="single"/>
                <w14:textFill>
                  <w14:solidFill>
                    <w14:schemeClr w14:val="tx1"/>
                  </w14:solidFill>
                </w14:textFill>
              </w:rPr>
              <w:t xml:space="preserve">   </w:t>
            </w:r>
            <w:r>
              <w:rPr>
                <w:rFonts w:hint="eastAsia" w:hAnsi="宋体"/>
                <w:color w:val="000000" w:themeColor="text1"/>
                <w:sz w:val="22"/>
                <w:szCs w:val="21"/>
                <w14:textFill>
                  <w14:solidFill>
                    <w14:schemeClr w14:val="tx1"/>
                  </w14:solidFill>
                </w14:textFill>
              </w:rPr>
              <w:t>个工作日内昆明理工大学附属</w:t>
            </w:r>
            <w:r>
              <w:rPr>
                <w:rFonts w:hint="eastAsia" w:hAnsi="宋体"/>
                <w:color w:val="000000" w:themeColor="text1"/>
                <w:sz w:val="22"/>
                <w:szCs w:val="21"/>
                <w:lang w:eastAsia="zh-CN"/>
                <w14:textFill>
                  <w14:solidFill>
                    <w14:schemeClr w14:val="tx1"/>
                  </w14:solidFill>
                </w14:textFill>
              </w:rPr>
              <w:t>幼儿园被褥</w:t>
            </w:r>
            <w:r>
              <w:rPr>
                <w:rFonts w:hint="eastAsia" w:hAnsi="宋体"/>
                <w:color w:val="000000" w:themeColor="text1"/>
                <w:sz w:val="22"/>
                <w:szCs w:val="21"/>
                <w14:textFill>
                  <w14:solidFill>
                    <w14:schemeClr w14:val="tx1"/>
                  </w14:solidFill>
                </w14:textFill>
              </w:rPr>
              <w:t>采购询价项目</w:t>
            </w:r>
            <w:r>
              <w:rPr>
                <w:rFonts w:hint="eastAsia" w:hAnsi="宋体"/>
                <w:color w:val="000000" w:themeColor="text1"/>
                <w:sz w:val="22"/>
                <w:szCs w:val="21"/>
                <w:lang w:eastAsia="zh-CN"/>
                <w14:textFill>
                  <w14:solidFill>
                    <w14:schemeClr w14:val="tx1"/>
                  </w14:solidFill>
                </w14:textFill>
              </w:rPr>
              <w:t>货品</w:t>
            </w:r>
            <w:r>
              <w:rPr>
                <w:rFonts w:hint="eastAsia" w:hAnsi="宋体"/>
                <w:color w:val="000000" w:themeColor="text1"/>
                <w:sz w:val="22"/>
                <w:szCs w:val="21"/>
                <w14:textFill>
                  <w14:solidFill>
                    <w14:schemeClr w14:val="tx1"/>
                  </w14:solidFill>
                </w14:textFill>
              </w:rPr>
              <w:t>送至采购人指定地点（具体时间以甲方书面通知为准），并安装调试可用。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8254" w:type="dxa"/>
            <w:vAlign w:val="center"/>
          </w:tcPr>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验收及验收标准：</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1、初始验收：货品或设备到达甲方指定地点后甲方统一初验是否符合合同要求；</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2、 最终验收：乙方负责设备安装和调试完工后，甲方测试是否合格并满足合同约定，并进行资产建账；</w:t>
            </w:r>
          </w:p>
          <w:p>
            <w:pPr>
              <w:spacing w:line="400" w:lineRule="exact"/>
              <w:jc w:val="left"/>
              <w:rPr>
                <w:color w:val="000000" w:themeColor="text1"/>
                <w14:textFill>
                  <w14:solidFill>
                    <w14:schemeClr w14:val="tx1"/>
                  </w14:solidFill>
                </w14:textFill>
              </w:rPr>
            </w:pPr>
            <w:r>
              <w:rPr>
                <w:rFonts w:hint="eastAsia" w:hAnsi="宋体"/>
                <w:color w:val="000000" w:themeColor="text1"/>
                <w:sz w:val="22"/>
                <w:szCs w:val="21"/>
                <w14:textFill>
                  <w14:solidFill>
                    <w14:schemeClr w14:val="tx1"/>
                  </w14:solidFill>
                </w14:textFill>
              </w:rPr>
              <w:t>3、 实作性操作验收：设备正常运作3个月。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8254" w:type="dxa"/>
            <w:vAlign w:val="center"/>
          </w:tcPr>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违约责任：</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1、合作双方应着眼共同长远利益，对合作过程中出现的问题应共同协商解决，如乙方未能履行协议规定的供货责任，甲方提出有效证据后，乙方必须在壹周内及时整改。如未能达到双方共识的要求，甲方有权以企业公函形式向乙方提出终止合同履行。</w:t>
            </w:r>
          </w:p>
          <w:p>
            <w:pPr>
              <w:numPr>
                <w:ilvl w:val="0"/>
                <w:numId w:val="2"/>
              </w:num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甲方无故终止合同，导致乙方已备库存或产品已在线生产，甲方须向乙方赔偿合同约定的50%价款。</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3、乙方无故终止合同，乙方须向甲方赔偿已产生合同总金额的50%价款。</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4、乙方不得提供无授权、假冒、劣质的产品，否则甲方有权拒收产品，在使用的产品有权退货退款，并由乙方承担一切法律后果。同时终止合同，乙方须向甲方退还已产生的合同价款，并赔偿合同价款总金额的50%作为违约金。</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5、乙方迟交货3天，支付甲方违约罚金，金额为本次供货合同总金额的3%;</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6、乙方迟交货1周，支付甲方违约罚金，金额为本次供货合同总金额的5%;</w:t>
            </w:r>
          </w:p>
          <w:p>
            <w:pPr>
              <w:spacing w:line="400" w:lineRule="exact"/>
              <w:jc w:val="left"/>
              <w:rPr>
                <w:rFonts w:eastAsia="宋体"/>
                <w:color w:val="000000" w:themeColor="text1"/>
                <w14:textFill>
                  <w14:solidFill>
                    <w14:schemeClr w14:val="tx1"/>
                  </w14:solidFill>
                </w14:textFill>
              </w:rPr>
            </w:pPr>
            <w:r>
              <w:rPr>
                <w:rFonts w:hint="eastAsia" w:hAnsi="宋体"/>
                <w:color w:val="000000" w:themeColor="text1"/>
                <w:sz w:val="22"/>
                <w:szCs w:val="21"/>
                <w14:textFill>
                  <w14:solidFill>
                    <w14:schemeClr w14:val="tx1"/>
                  </w14:solidFill>
                </w14:textFill>
              </w:rPr>
              <w:t>7、乙方迟交货2周，合同终止，乙方赔偿甲方已产生合同总金额的50%。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7" w:type="dxa"/>
            <w:vAlign w:val="center"/>
          </w:tcPr>
          <w:p>
            <w:pPr>
              <w:pStyle w:val="3"/>
              <w:jc w:val="center"/>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8254" w:type="dxa"/>
            <w:vAlign w:val="center"/>
          </w:tcPr>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付款方式：</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1、在最终验收和资产建账完成后，符合规范和要求，可以进入付款阶段，支付至合同金额的70%。</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2、设备正常运行3个月后方，支付至合同金额的95%。</w:t>
            </w:r>
          </w:p>
          <w:p>
            <w:pPr>
              <w:spacing w:line="440" w:lineRule="exact"/>
              <w:rPr>
                <w:rFonts w:hAnsi="宋体" w:eastAsia="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3、剩余合同金额的5%，待质保期满后无息返还</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7" w:type="dxa"/>
            <w:vAlign w:val="center"/>
          </w:tcPr>
          <w:p>
            <w:pPr>
              <w:pStyle w:val="3"/>
              <w:jc w:val="center"/>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8254" w:type="dxa"/>
            <w:vAlign w:val="center"/>
          </w:tcPr>
          <w:p>
            <w:pPr>
              <w:spacing w:line="440" w:lineRule="exac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 xml:space="preserve">质保期：承诺对所售产品质保 </w:t>
            </w:r>
            <w:r>
              <w:rPr>
                <w:rFonts w:hint="eastAsia" w:hAnsi="宋体"/>
                <w:color w:val="000000" w:themeColor="text1"/>
                <w:sz w:val="22"/>
                <w:szCs w:val="21"/>
                <w:u w:val="single"/>
                <w14:textFill>
                  <w14:solidFill>
                    <w14:schemeClr w14:val="tx1"/>
                  </w14:solidFill>
                </w14:textFill>
              </w:rPr>
              <w:t xml:space="preserve">     </w:t>
            </w:r>
            <w:r>
              <w:rPr>
                <w:rFonts w:hint="eastAsia" w:hAnsi="宋体"/>
                <w:color w:val="000000" w:themeColor="text1"/>
                <w:sz w:val="22"/>
                <w:szCs w:val="21"/>
                <w14:textFill>
                  <w14:solidFill>
                    <w14:schemeClr w14:val="tx1"/>
                  </w14:solidFill>
                </w14:textFill>
              </w:rPr>
              <w:t xml:space="preserve"> 年。</w:t>
            </w:r>
          </w:p>
        </w:tc>
      </w:tr>
    </w:tbl>
    <w:p>
      <w:pPr>
        <w:jc w:val="center"/>
        <w:rPr>
          <w:rFonts w:hAnsi="宋体"/>
          <w:color w:val="000000" w:themeColor="text1"/>
          <w:szCs w:val="21"/>
          <w14:textFill>
            <w14:solidFill>
              <w14:schemeClr w14:val="tx1"/>
            </w14:solidFill>
          </w14:textFill>
        </w:rPr>
      </w:pPr>
    </w:p>
    <w:p>
      <w:pPr>
        <w:pStyle w:val="9"/>
        <w:ind w:left="720" w:firstLine="0" w:firstLineChars="0"/>
        <w:rPr>
          <w:rFonts w:ascii="方正小标宋_GBK" w:eastAsia="方正小标宋_GBK"/>
          <w:color w:val="000000" w:themeColor="text1"/>
          <w:sz w:val="24"/>
          <w:szCs w:val="24"/>
          <w14:textFill>
            <w14:solidFill>
              <w14:schemeClr w14:val="tx1"/>
            </w14:solidFill>
          </w14:textFill>
        </w:rPr>
      </w:pPr>
    </w:p>
    <w:p>
      <w:pPr>
        <w:spacing w:line="460" w:lineRule="exact"/>
        <w:rPr>
          <w:rFonts w:ascii="方正小标宋_GBK" w:eastAsia="方正小标宋_GBK"/>
          <w:color w:val="000000" w:themeColor="text1"/>
          <w:sz w:val="24"/>
          <w:szCs w:val="24"/>
          <w14:textFill>
            <w14:solidFill>
              <w14:schemeClr w14:val="tx1"/>
            </w14:solidFill>
          </w14:textFill>
        </w:rPr>
      </w:pPr>
      <w:r>
        <w:rPr>
          <w:rFonts w:hint="eastAsia" w:ascii="方正小标宋_GBK" w:hAnsi="Calibri" w:eastAsia="方正小标宋_GBK" w:cs="Times New Roman"/>
          <w:color w:val="000000" w:themeColor="text1"/>
          <w:sz w:val="24"/>
          <w:szCs w:val="24"/>
          <w14:textFill>
            <w14:solidFill>
              <w14:schemeClr w14:val="tx1"/>
            </w14:solidFill>
          </w14:textFill>
        </w:rPr>
        <w:t>报价单位（盖章）：</w:t>
      </w:r>
      <w:r>
        <w:rPr>
          <w:rFonts w:hint="eastAsia" w:ascii="方正小标宋_GBK" w:eastAsia="方正小标宋_GBK"/>
          <w:color w:val="000000" w:themeColor="text1"/>
          <w:sz w:val="24"/>
          <w:szCs w:val="24"/>
          <w14:textFill>
            <w14:solidFill>
              <w14:schemeClr w14:val="tx1"/>
            </w14:solidFill>
          </w14:textFill>
        </w:rPr>
        <w:t xml:space="preserve">                    </w:t>
      </w:r>
      <w:r>
        <w:rPr>
          <w:rFonts w:hint="eastAsia" w:ascii="方正小标宋_GBK" w:hAnsi="Calibri" w:eastAsia="方正小标宋_GBK" w:cs="Times New Roman"/>
          <w:color w:val="000000" w:themeColor="text1"/>
          <w:sz w:val="24"/>
          <w:szCs w:val="24"/>
          <w14:textFill>
            <w14:solidFill>
              <w14:schemeClr w14:val="tx1"/>
            </w14:solidFill>
          </w14:textFill>
        </w:rPr>
        <w:t>法人签字：</w:t>
      </w:r>
    </w:p>
    <w:p>
      <w:pPr>
        <w:spacing w:line="460" w:lineRule="exact"/>
        <w:rPr>
          <w:rFonts w:ascii="方正小标宋_GBK" w:hAnsi="Calibri" w:eastAsia="方正小标宋_GBK" w:cs="Times New Roman"/>
          <w:color w:val="000000" w:themeColor="text1"/>
          <w:sz w:val="24"/>
          <w:szCs w:val="24"/>
          <w14:textFill>
            <w14:solidFill>
              <w14:schemeClr w14:val="tx1"/>
            </w14:solidFill>
          </w14:textFill>
        </w:rPr>
      </w:pPr>
    </w:p>
    <w:p>
      <w:pPr>
        <w:spacing w:line="460" w:lineRule="exact"/>
        <w:rPr>
          <w:rFonts w:ascii="方正小标宋_GBK" w:eastAsia="方正小标宋_GBK"/>
          <w:color w:val="000000" w:themeColor="text1"/>
          <w:sz w:val="24"/>
          <w:szCs w:val="24"/>
          <w14:textFill>
            <w14:solidFill>
              <w14:schemeClr w14:val="tx1"/>
            </w14:solidFill>
          </w14:textFill>
        </w:rPr>
      </w:pPr>
      <w:r>
        <w:rPr>
          <w:rFonts w:hint="eastAsia" w:ascii="方正小标宋_GBK" w:hAnsi="Calibri" w:eastAsia="方正小标宋_GBK" w:cs="Times New Roman"/>
          <w:color w:val="000000" w:themeColor="text1"/>
          <w:sz w:val="24"/>
          <w:szCs w:val="24"/>
          <w14:textFill>
            <w14:solidFill>
              <w14:schemeClr w14:val="tx1"/>
            </w14:solidFill>
          </w14:textFill>
        </w:rPr>
        <w:t xml:space="preserve">授权代表签字：   </w:t>
      </w:r>
      <w:r>
        <w:rPr>
          <w:rFonts w:hint="eastAsia" w:ascii="方正小标宋_GBK" w:eastAsia="方正小标宋_GBK"/>
          <w:color w:val="000000" w:themeColor="text1"/>
          <w:sz w:val="24"/>
          <w:szCs w:val="24"/>
          <w14:textFill>
            <w14:solidFill>
              <w14:schemeClr w14:val="tx1"/>
            </w14:solidFill>
          </w14:textFill>
        </w:rPr>
        <w:t xml:space="preserve">                    </w:t>
      </w:r>
      <w:r>
        <w:rPr>
          <w:rFonts w:hint="eastAsia" w:ascii="方正小标宋_GBK" w:hAnsi="Calibri" w:eastAsia="方正小标宋_GBK" w:cs="Times New Roman"/>
          <w:color w:val="000000" w:themeColor="text1"/>
          <w:sz w:val="24"/>
          <w:szCs w:val="24"/>
          <w14:textFill>
            <w14:solidFill>
              <w14:schemeClr w14:val="tx1"/>
            </w14:solidFill>
          </w14:textFill>
        </w:rPr>
        <w:t>授权代表电话：</w:t>
      </w:r>
    </w:p>
    <w:p>
      <w:pPr>
        <w:spacing w:line="460" w:lineRule="exact"/>
        <w:rPr>
          <w:rFonts w:ascii="方正小标宋_GBK" w:hAnsi="Calibri" w:eastAsia="方正小标宋_GBK" w:cs="Times New Roman"/>
          <w:color w:val="000000" w:themeColor="text1"/>
          <w:sz w:val="24"/>
          <w:szCs w:val="24"/>
          <w14:textFill>
            <w14:solidFill>
              <w14:schemeClr w14:val="tx1"/>
            </w14:solidFill>
          </w14:textFill>
        </w:rPr>
      </w:pPr>
    </w:p>
    <w:p>
      <w:pPr>
        <w:ind w:firstLine="5640" w:firstLineChars="2350"/>
        <w:rPr>
          <w:rFonts w:ascii="方正小标宋_GBK" w:hAnsi="Calibri" w:eastAsia="方正小标宋_GBK" w:cs="Times New Roman"/>
          <w:color w:val="000000" w:themeColor="text1"/>
          <w:sz w:val="24"/>
          <w:szCs w:val="24"/>
          <w14:textFill>
            <w14:solidFill>
              <w14:schemeClr w14:val="tx1"/>
            </w14:solidFill>
          </w14:textFill>
        </w:rPr>
      </w:pPr>
      <w:r>
        <w:rPr>
          <w:rFonts w:hint="eastAsia" w:ascii="方正小标宋_GBK" w:hAnsi="Calibri" w:eastAsia="方正小标宋_GBK" w:cs="Times New Roman"/>
          <w:color w:val="000000" w:themeColor="text1"/>
          <w:sz w:val="24"/>
          <w:szCs w:val="24"/>
          <w14:textFill>
            <w14:solidFill>
              <w14:schemeClr w14:val="tx1"/>
            </w14:solidFill>
          </w14:textFill>
        </w:rPr>
        <w:t>日    期：</w:t>
      </w:r>
    </w:p>
    <w:p>
      <w:pPr>
        <w:jc w:val="left"/>
        <w:rPr>
          <w:rFonts w:ascii="方正小标宋_GBK" w:hAnsi="Calibri" w:eastAsia="方正小标宋_GBK" w:cs="Times New Roman"/>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E5998B"/>
    <w:multiLevelType w:val="singleLevel"/>
    <w:tmpl w:val="ECE5998B"/>
    <w:lvl w:ilvl="0" w:tentative="0">
      <w:start w:val="2"/>
      <w:numFmt w:val="decimal"/>
      <w:suff w:val="nothing"/>
      <w:lvlText w:val="%1、"/>
      <w:lvlJc w:val="left"/>
    </w:lvl>
  </w:abstractNum>
  <w:abstractNum w:abstractNumId="1">
    <w:nsid w:val="058436F2"/>
    <w:multiLevelType w:val="multilevel"/>
    <w:tmpl w:val="058436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56"/>
    <w:rsid w:val="00145FB7"/>
    <w:rsid w:val="001F4E3B"/>
    <w:rsid w:val="003D0C90"/>
    <w:rsid w:val="00673F49"/>
    <w:rsid w:val="00684922"/>
    <w:rsid w:val="00922B76"/>
    <w:rsid w:val="00B07156"/>
    <w:rsid w:val="00CB730B"/>
    <w:rsid w:val="00CC5326"/>
    <w:rsid w:val="00F313B4"/>
    <w:rsid w:val="0237283B"/>
    <w:rsid w:val="060646AD"/>
    <w:rsid w:val="10705355"/>
    <w:rsid w:val="185301F7"/>
    <w:rsid w:val="187375C8"/>
    <w:rsid w:val="271B5A08"/>
    <w:rsid w:val="32972250"/>
    <w:rsid w:val="39A402B5"/>
    <w:rsid w:val="3C33187E"/>
    <w:rsid w:val="42681499"/>
    <w:rsid w:val="49242D63"/>
    <w:rsid w:val="4BC23897"/>
    <w:rsid w:val="4DA930EA"/>
    <w:rsid w:val="55FE0319"/>
    <w:rsid w:val="58FC6FA3"/>
    <w:rsid w:val="5E501274"/>
    <w:rsid w:val="5F6E58DA"/>
    <w:rsid w:val="60EA6ECA"/>
    <w:rsid w:val="691A2761"/>
    <w:rsid w:val="6AE148DC"/>
    <w:rsid w:val="6BF42516"/>
    <w:rsid w:val="76F16758"/>
    <w:rsid w:val="7840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b/>
      <w:bCs/>
      <w:kern w:val="44"/>
      <w:sz w:val="30"/>
      <w:szCs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next w:val="1"/>
    <w:qFormat/>
    <w:uiPriority w:val="99"/>
    <w:rPr>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semiHidden/>
    <w:qFormat/>
    <w:uiPriority w:val="99"/>
    <w:rPr>
      <w:sz w:val="18"/>
      <w:szCs w:val="18"/>
    </w:rPr>
  </w:style>
  <w:style w:type="character" w:customStyle="1" w:styleId="12">
    <w:name w:val="font31"/>
    <w:basedOn w:val="6"/>
    <w:qFormat/>
    <w:uiPriority w:val="0"/>
    <w:rPr>
      <w:rFonts w:hint="eastAsia" w:ascii="宋体" w:hAnsi="宋体" w:eastAsia="宋体" w:cs="宋体"/>
      <w:b/>
      <w:color w:val="FF0000"/>
      <w:sz w:val="18"/>
      <w:szCs w:val="18"/>
      <w:u w:val="none"/>
    </w:rPr>
  </w:style>
  <w:style w:type="character" w:customStyle="1" w:styleId="13">
    <w:name w:val="font01"/>
    <w:basedOn w:val="6"/>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676</Words>
  <Characters>3859</Characters>
  <Lines>32</Lines>
  <Paragraphs>9</Paragraphs>
  <TotalTime>0</TotalTime>
  <ScaleCrop>false</ScaleCrop>
  <LinksUpToDate>false</LinksUpToDate>
  <CharactersWithSpaces>4526</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2017-10-25T02:55:00Z</dcterms:created>
  <dc:creator>杨天武</dc:creator>
  <cp:lastModifiedBy>杨天武</cp:lastModifiedBy>
  <cp:lastPrinted>2018-12-04T09:10:00Z</cp:lastPrinted>
  <dcterms:modified xsi:type="dcterms:W3CDTF">2018-12-04T09:36:15Z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