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Style w:val="6"/>
          <w:rFonts w:ascii="方正小标宋_GBK" w:eastAsia="方正小标宋_GBK"/>
          <w:sz w:val="32"/>
          <w:szCs w:val="32"/>
        </w:rPr>
        <w:t>昆明理工大学采购项目询价表</w:t>
      </w:r>
    </w:p>
    <w:p>
      <w:pPr>
        <w:rPr>
          <w:rStyle w:val="6"/>
          <w:rFonts w:ascii="宋体" w:hAnsi="宋体"/>
          <w:sz w:val="24"/>
          <w:szCs w:val="24"/>
        </w:rPr>
      </w:pPr>
      <w:r>
        <w:rPr>
          <w:rStyle w:val="6"/>
          <w:rFonts w:ascii="宋体" w:hAnsi="宋体"/>
          <w:sz w:val="24"/>
          <w:szCs w:val="24"/>
        </w:rPr>
        <w:t>项目名称：昆</w:t>
      </w:r>
      <w:r>
        <w:rPr>
          <w:rStyle w:val="6"/>
          <w:rFonts w:ascii="Arial" w:hAnsi="Arial"/>
          <w:color w:val="333333"/>
          <w:kern w:val="0"/>
          <w:sz w:val="24"/>
          <w:szCs w:val="24"/>
        </w:rPr>
        <w:t>明理工大学体育部航空体育器材采购项目</w:t>
      </w:r>
      <w:r>
        <w:rPr>
          <w:rStyle w:val="6"/>
          <w:rFonts w:ascii="宋体" w:hAnsi="宋体"/>
          <w:sz w:val="24"/>
          <w:szCs w:val="24"/>
        </w:rPr>
        <w:t xml:space="preserve">                                  预算金额：190000元</w:t>
      </w:r>
    </w:p>
    <w:tbl>
      <w:tblPr>
        <w:tblStyle w:val="4"/>
        <w:tblW w:w="13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19"/>
        <w:gridCol w:w="6549"/>
        <w:gridCol w:w="567"/>
        <w:gridCol w:w="567"/>
        <w:gridCol w:w="708"/>
        <w:gridCol w:w="1078"/>
        <w:gridCol w:w="889"/>
        <w:gridCol w:w="993"/>
        <w:gridCol w:w="993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技术参数要求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品牌、型号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rStyle w:val="6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参数偏离情况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供货产品生厂商名称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报价单价</w:t>
            </w:r>
          </w:p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报价总价</w:t>
            </w:r>
          </w:p>
          <w:p>
            <w:pPr>
              <w:jc w:val="center"/>
              <w:rPr>
                <w:rStyle w:val="6"/>
                <w:rFonts w:ascii="宋体" w:hAnsi="宋体"/>
                <w:b/>
                <w:sz w:val="24"/>
                <w:szCs w:val="24"/>
              </w:rPr>
            </w:pPr>
            <w:r>
              <w:rPr>
                <w:rStyle w:val="6"/>
                <w:rFonts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b/>
                <w:sz w:val="24"/>
                <w:szCs w:val="24"/>
              </w:rPr>
            </w:pPr>
            <w:r>
              <w:rPr>
                <w:rStyle w:val="6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固定滚轮</w:t>
            </w:r>
          </w:p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hd w:val="clear" w:color="auto" w:fill="FFFFFF"/>
              <w:spacing w:before="0" w:after="0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总高2230毫米 。 轮直径2160毫米 ，单圆圈设计，采用直径32毫米厚3毫米优质钢管。  底座宽1450毫米 ，长2300毫米，由60*120毫米厚3.5毫米方管钢焊接。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2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双人旋梯</w:t>
            </w:r>
          </w:p>
          <w:p>
            <w:pPr>
              <w:rPr>
                <w:rStyle w:val="6"/>
                <w:color w:val="000000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hd w:val="clear" w:color="auto" w:fill="FFFFFF"/>
              <w:spacing w:before="0" w:after="0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双人：梯长410cm，宽50cm，架子宽310cm,高290cm；</w:t>
            </w:r>
          </w:p>
          <w:p>
            <w:pPr>
              <w:pStyle w:val="16"/>
              <w:shd w:val="clear" w:color="auto" w:fill="FFFFFF"/>
              <w:spacing w:before="0" w:after="0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旋梯 主要用途：锻炼人的抗眩晕能力，体能和心理素质。 产品规格：梯子高度4.05 m 宽度45cm左右 主立柱为标准114优质3MM厚钢材 轴承为标准优质50圆钢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军用双杠</w:t>
            </w:r>
          </w:p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hd w:val="clear" w:color="auto" w:fill="FFFFFF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军用双杠参数：静电喷涂分底座 立柱 杠面三部分。全套重145公斤，可调高度1300--1700毫米，两杠面间距420--620毫米可调。</w:t>
            </w:r>
          </w:p>
          <w:p>
            <w:pPr>
              <w:pStyle w:val="17"/>
              <w:shd w:val="clear" w:color="auto" w:fill="FFFFFF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底座采用50乘100毫米U型钢焊接而成，宽1200毫米，长2800毫米，厚4.5毫米。立柱由铸件 钢管 实心钢组合而成。钢管直径42毫米，厚3毫米。内生降杆为直径30毫米冷拔钢，长600毫米，镀锌。</w:t>
            </w:r>
          </w:p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color w:val="000000"/>
                <w:szCs w:val="21"/>
              </w:rPr>
              <w:t>杠面长3500毫米，重35公斤。内附直径25毫米弹簧钢，外包高压聚乙烯塑料，断面为鸭蛋圆形。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浪木</w:t>
            </w:r>
          </w:p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hd w:val="clear" w:color="auto" w:fill="FFFFFF"/>
              <w:spacing w:before="0" w:after="0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浪木规格：单人浪木：长4.1米、宽2.1米、高2.9米 　双人浪木：长4.1米、宽2.6米、高2.9米</w:t>
            </w:r>
          </w:p>
          <w:p>
            <w:pPr>
              <w:pStyle w:val="16"/>
              <w:shd w:val="clear" w:color="auto" w:fill="FFFFFF"/>
              <w:spacing w:before="0" w:after="0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t>占地面积：单人浪木：长5.1米×宽2.9米　　双人浪木：长5.1米×宽4.15米，优质松木挡板，外包优质角铁。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转椅</w:t>
            </w:r>
          </w:p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szCs w:val="21"/>
              </w:rPr>
              <w:t>占地面积2.1*1 四位组合，静电涂塑颜色可选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体操垫</w:t>
            </w:r>
          </w:p>
          <w:p>
            <w:pPr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before="19" w:line="292" w:lineRule="auto"/>
              <w:ind w:left="107"/>
              <w:rPr>
                <w:rStyle w:val="6"/>
                <w:sz w:val="20"/>
              </w:rPr>
            </w:pPr>
            <w:r>
              <w:rPr>
                <w:rStyle w:val="6"/>
                <w:sz w:val="20"/>
              </w:rPr>
              <w:t>1.</w:t>
            </w:r>
            <w:r>
              <w:rPr>
                <w:rStyle w:val="6"/>
                <w:spacing w:val="-8"/>
                <w:sz w:val="20"/>
              </w:rPr>
              <w:t xml:space="preserve">基本尺寸参数 </w:t>
            </w:r>
            <w:r>
              <w:rPr>
                <w:rStyle w:val="6"/>
                <w:sz w:val="20"/>
              </w:rPr>
              <w:t xml:space="preserve">L=2000±15mm，B=1000±15mm， </w:t>
            </w:r>
            <w:r>
              <w:rPr>
                <w:rStyle w:val="6"/>
                <w:spacing w:val="-14"/>
                <w:sz w:val="20"/>
              </w:rPr>
              <w:t xml:space="preserve">厚度为 </w:t>
            </w:r>
            <w:r>
              <w:rPr>
                <w:rStyle w:val="6"/>
                <w:spacing w:val="-3"/>
                <w:sz w:val="20"/>
              </w:rPr>
              <w:t>100mm</w:t>
            </w:r>
            <w:r>
              <w:rPr>
                <w:rStyle w:val="6"/>
                <w:spacing w:val="-9"/>
                <w:sz w:val="20"/>
              </w:rPr>
              <w:t xml:space="preserve">，极限偏差为 </w:t>
            </w:r>
            <w:r>
              <w:rPr>
                <w:rStyle w:val="6"/>
                <w:sz w:val="20"/>
              </w:rPr>
              <w:t>5mm</w:t>
            </w:r>
            <w:r>
              <w:rPr>
                <w:rStyle w:val="6"/>
                <w:spacing w:val="-17"/>
                <w:sz w:val="20"/>
              </w:rPr>
              <w:t>。</w:t>
            </w:r>
            <w:r>
              <w:rPr>
                <w:rStyle w:val="6"/>
                <w:sz w:val="20"/>
              </w:rPr>
              <w:t>2.主要材料用</w:t>
            </w:r>
            <w:r>
              <w:rPr>
                <w:rStyle w:val="6"/>
                <w:spacing w:val="-14"/>
                <w:sz w:val="20"/>
              </w:rPr>
              <w:t xml:space="preserve">密度为 </w:t>
            </w:r>
            <w:r>
              <w:rPr>
                <w:rStyle w:val="6"/>
                <w:sz w:val="20"/>
              </w:rPr>
              <w:t>35#聚胺脂海绵或其他符合标准的材料， 绿帆布包面，边圈为蓝色边条，且符合有关硬度、减震和防滑有关规定。具有防滑性、</w:t>
            </w:r>
            <w:r>
              <w:rPr>
                <w:rStyle w:val="6"/>
                <w:spacing w:val="-6"/>
                <w:sz w:val="20"/>
              </w:rPr>
              <w:t xml:space="preserve">耐磨性、内置海绵一次成型无接缝，无味环保， </w:t>
            </w:r>
            <w:r>
              <w:rPr>
                <w:rStyle w:val="6"/>
                <w:sz w:val="20"/>
              </w:rPr>
              <w:t>压缩强度测试≥100kpa,</w:t>
            </w:r>
            <w:r>
              <w:rPr>
                <w:rStyle w:val="6"/>
                <w:spacing w:val="-3"/>
                <w:sz w:val="20"/>
              </w:rPr>
              <w:t>吸水率测试≤</w:t>
            </w:r>
            <w:r>
              <w:rPr>
                <w:rStyle w:val="6"/>
                <w:spacing w:val="-6"/>
                <w:sz w:val="20"/>
              </w:rPr>
              <w:t>0.6%</w:t>
            </w:r>
            <w:r>
              <w:rPr>
                <w:rStyle w:val="6"/>
                <w:spacing w:val="-21"/>
                <w:sz w:val="20"/>
              </w:rPr>
              <w:t>，符</w:t>
            </w:r>
            <w:r>
              <w:rPr>
                <w:rStyle w:val="6"/>
                <w:sz w:val="20"/>
              </w:rPr>
              <w:t>合国家标准。3.外观质量：A 体操垫的四角为直角，表面平整、无皱折，色泽一致。B 提手应保证体操垫在并合使用时没有空隙。4.当载荷落至体操垫时，垫的外层不得起皱，里外层不得发生相对移动。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活动滚轮</w:t>
            </w:r>
          </w:p>
          <w:p>
            <w:pPr>
              <w:rPr>
                <w:rStyle w:val="6"/>
                <w:color w:val="000000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轮直径 2000 毫米 ，双圆圈设计，采用直径 32 毫米厚 2.5 毫米优质钢管</w:t>
            </w:r>
          </w:p>
          <w:p>
            <w:pPr>
              <w:rPr>
                <w:rStyle w:val="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szCs w:val="21"/>
              </w:rPr>
              <w:t>围网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color w:val="000000"/>
                <w:sz w:val="18"/>
                <w:szCs w:val="18"/>
              </w:rPr>
              <w:t>2m 高，含安装</w:t>
            </w:r>
            <w:r>
              <w:rPr>
                <w:rStyle w:val="6"/>
                <w:rFonts w:ascii="宋体" w:hAnsi="宋体"/>
                <w:color w:val="000000"/>
                <w:sz w:val="18"/>
                <w:szCs w:val="18"/>
              </w:rPr>
              <w:t>。</w:t>
            </w:r>
            <w:r>
              <w:rPr>
                <w:rStyle w:val="6"/>
                <w:color w:val="000000"/>
                <w:kern w:val="0"/>
                <w:szCs w:val="21"/>
              </w:rPr>
              <w:t>1</w:t>
            </w: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、选材：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①线材：独家订做高品质环保的低碳优质镀锌铁丝，硬度、拉伸力及耐腐性标准。适合各种运动场，高速路，小区，园林等作安全隔离护栏使用。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②塑料：采用高密度原粒PE，不添加再生原料制作，确保产品的使用寿命及其标准要求。柔韧性、延展性更强。 </w:t>
            </w:r>
          </w:p>
          <w:p>
            <w:pPr>
              <w:jc w:val="left"/>
              <w:rPr>
                <w:rStyle w:val="6"/>
                <w:color w:val="000000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③颜色：表面采用抗紫外线强，防止老化。确保产品颜色长期使用不变色，表面光滑亮丽，下雨天时有自洁功能。</w:t>
            </w:r>
            <w:r>
              <w:rPr>
                <w:rStyle w:val="6"/>
                <w:color w:val="000000"/>
                <w:kern w:val="0"/>
                <w:szCs w:val="21"/>
              </w:rPr>
              <w:t xml:space="preserve">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color w:val="000000"/>
                <w:kern w:val="0"/>
                <w:szCs w:val="21"/>
              </w:rPr>
              <w:t>2</w:t>
            </w: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、工艺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①坚持手工编织，质量把关，</w:t>
            </w:r>
            <w:r>
              <w:rPr>
                <w:rStyle w:val="6"/>
                <w:color w:val="000000"/>
                <w:kern w:val="0"/>
                <w:szCs w:val="21"/>
              </w:rPr>
              <w:t>PE</w:t>
            </w: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层均匀包裹铁丝，不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会出现偏心现象。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②</w:t>
            </w:r>
            <w:r>
              <w:rPr>
                <w:rStyle w:val="6"/>
                <w:color w:val="000000"/>
                <w:kern w:val="0"/>
                <w:szCs w:val="21"/>
              </w:rPr>
              <w:t>350</w:t>
            </w: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度标准高温塑化，使内层低碳镀锌铁丝与表层塑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料紧密粘贴，表面材料拉伸力好，紧密包裹铁丝，隔绝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空气渗入铁丝表面，杜绝与氧气接触，从而延长产品的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使用寿命。 </w:t>
            </w:r>
          </w:p>
          <w:p>
            <w:pPr>
              <w:jc w:val="left"/>
              <w:rPr>
                <w:rStyle w:val="6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③经过高温标准的时间时速塑化挤压，塑料表层厚度 标准。 </w:t>
            </w:r>
          </w:p>
          <w:p>
            <w:pPr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组合式围网参数：立柱：</w:t>
            </w:r>
            <w:r>
              <w:rPr>
                <w:rStyle w:val="6"/>
                <w:rFonts w:ascii="微软雅黑" w:hAnsi="微软雅黑" w:eastAsia="微软雅黑"/>
                <w:color w:val="000000"/>
                <w:kern w:val="0"/>
                <w:szCs w:val="21"/>
              </w:rPr>
              <w:t>Ø</w:t>
            </w: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76*2mm 横杆：60*2mm  围网线径2.3*3.6/50网孔。精钢冲压扣件，18*3.8mm扁铝条。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平方米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供货期要求</w:t>
            </w:r>
          </w:p>
        </w:tc>
        <w:tc>
          <w:tcPr>
            <w:tcW w:w="12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合同生效后15天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项目总报价</w:t>
            </w:r>
          </w:p>
        </w:tc>
        <w:tc>
          <w:tcPr>
            <w:tcW w:w="12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</w:rPr>
            </w:pPr>
            <w:r>
              <w:rPr>
                <w:rStyle w:val="6"/>
              </w:rPr>
              <w:t>小写（元）：                                      大写：</w:t>
            </w:r>
          </w:p>
        </w:tc>
      </w:tr>
    </w:tbl>
    <w:p>
      <w:pPr>
        <w:spacing w:line="460" w:lineRule="exact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sz w:val="28"/>
          <w:szCs w:val="28"/>
        </w:rPr>
        <w:t>报价单位（盖章）：                                法人签字：</w:t>
      </w:r>
    </w:p>
    <w:p>
      <w:pPr>
        <w:spacing w:line="460" w:lineRule="exact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sz w:val="28"/>
          <w:szCs w:val="28"/>
        </w:rPr>
        <w:t>授权代表签字：                                   授权代表电话：</w:t>
      </w:r>
    </w:p>
    <w:p>
      <w:pPr>
        <w:spacing w:line="460" w:lineRule="exact"/>
        <w:rPr>
          <w:rStyle w:val="6"/>
          <w:rFonts w:ascii="宋体" w:hAnsi="宋体"/>
          <w:sz w:val="28"/>
          <w:szCs w:val="28"/>
        </w:rPr>
      </w:pPr>
      <w:r>
        <w:rPr>
          <w:rStyle w:val="6"/>
          <w:rFonts w:ascii="宋体" w:hAnsi="宋体"/>
          <w:sz w:val="28"/>
          <w:szCs w:val="28"/>
        </w:rPr>
        <w:t>日    期：</w:t>
      </w:r>
    </w:p>
    <w:p>
      <w:pPr>
        <w:snapToGrid w:val="0"/>
        <w:rPr>
          <w:rStyle w:val="6"/>
          <w:rFonts w:ascii="宋体" w:hAnsi="宋体"/>
          <w:sz w:val="28"/>
          <w:szCs w:val="28"/>
        </w:rPr>
      </w:pPr>
    </w:p>
    <w:sectPr>
      <w:pgSz w:w="16838" w:h="11906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9A"/>
    <w:rsid w:val="000452B9"/>
    <w:rsid w:val="00133B0D"/>
    <w:rsid w:val="001E4540"/>
    <w:rsid w:val="00290BB2"/>
    <w:rsid w:val="002B6530"/>
    <w:rsid w:val="002F04FA"/>
    <w:rsid w:val="00303375"/>
    <w:rsid w:val="005A1FC7"/>
    <w:rsid w:val="006D0B9A"/>
    <w:rsid w:val="006E5A35"/>
    <w:rsid w:val="00754B8D"/>
    <w:rsid w:val="007A216C"/>
    <w:rsid w:val="008D2AA5"/>
    <w:rsid w:val="00916423"/>
    <w:rsid w:val="0094016F"/>
    <w:rsid w:val="009F2A1E"/>
    <w:rsid w:val="00A15A57"/>
    <w:rsid w:val="00A771D7"/>
    <w:rsid w:val="00B82EB3"/>
    <w:rsid w:val="00BC0422"/>
    <w:rsid w:val="00BC2047"/>
    <w:rsid w:val="00CC40E0"/>
    <w:rsid w:val="00D971E0"/>
    <w:rsid w:val="00DB3C86"/>
    <w:rsid w:val="00EC38BC"/>
    <w:rsid w:val="00EE42A7"/>
    <w:rsid w:val="46E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Grid"/>
    <w:basedOn w:val="7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er"/>
    <w:basedOn w:val="1"/>
    <w:link w:val="10"/>
    <w:uiPriority w:val="0"/>
    <w:pPr>
      <w:pBdr>
        <w:bottom w:val="single" w:color="000000" w:sz="6" w:space="0"/>
      </w:pBdr>
      <w:snapToGrid w:val="0"/>
      <w:jc w:val="center"/>
    </w:pPr>
    <w:rPr>
      <w:kern w:val="0"/>
      <w:sz w:val="18"/>
      <w:szCs w:val="18"/>
    </w:rPr>
  </w:style>
  <w:style w:type="character" w:customStyle="1" w:styleId="10">
    <w:name w:val="UserStyle_0"/>
    <w:link w:val="9"/>
    <w:uiPriority w:val="0"/>
    <w:rPr>
      <w:sz w:val="18"/>
      <w:szCs w:val="18"/>
    </w:rPr>
  </w:style>
  <w:style w:type="paragraph" w:customStyle="1" w:styleId="11">
    <w:name w:val="Footer"/>
    <w:basedOn w:val="1"/>
    <w:link w:val="12"/>
    <w:uiPriority w:val="0"/>
    <w:pPr>
      <w:snapToGrid w:val="0"/>
      <w:jc w:val="left"/>
    </w:pPr>
    <w:rPr>
      <w:kern w:val="0"/>
      <w:sz w:val="18"/>
      <w:szCs w:val="18"/>
    </w:rPr>
  </w:style>
  <w:style w:type="character" w:customStyle="1" w:styleId="12">
    <w:name w:val="UserStyle_1"/>
    <w:link w:val="11"/>
    <w:uiPriority w:val="0"/>
    <w:rPr>
      <w:sz w:val="18"/>
      <w:szCs w:val="18"/>
    </w:rPr>
  </w:style>
  <w:style w:type="paragraph" w:customStyle="1" w:styleId="13">
    <w:name w:val="Acetate"/>
    <w:basedOn w:val="1"/>
    <w:link w:val="14"/>
    <w:semiHidden/>
    <w:uiPriority w:val="0"/>
    <w:rPr>
      <w:kern w:val="0"/>
      <w:sz w:val="18"/>
      <w:szCs w:val="18"/>
    </w:rPr>
  </w:style>
  <w:style w:type="character" w:customStyle="1" w:styleId="14">
    <w:name w:val="UserStyle_2"/>
    <w:link w:val="13"/>
    <w:semiHidden/>
    <w:uiPriority w:val="0"/>
    <w:rPr>
      <w:sz w:val="18"/>
      <w:szCs w:val="18"/>
    </w:rPr>
  </w:style>
  <w:style w:type="paragraph" w:customStyle="1" w:styleId="15">
    <w:name w:val="UserStyle_3"/>
    <w:basedOn w:val="1"/>
    <w:uiPriority w:val="0"/>
    <w:pPr>
      <w:jc w:val="left"/>
    </w:pPr>
    <w:rPr>
      <w:rFonts w:ascii="宋体" w:hAnsi="宋体"/>
      <w:kern w:val="0"/>
      <w:sz w:val="22"/>
    </w:rPr>
  </w:style>
  <w:style w:type="paragraph" w:customStyle="1" w:styleId="16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HtmlPre"/>
    <w:basedOn w:val="1"/>
    <w:link w:val="18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18">
    <w:name w:val="UserStyle_4"/>
    <w:link w:val="17"/>
    <w:uiPriority w:val="0"/>
    <w:rPr>
      <w:rFonts w:ascii="宋体" w:hAnsi="宋体"/>
      <w:sz w:val="24"/>
      <w:szCs w:val="24"/>
    </w:rPr>
  </w:style>
  <w:style w:type="character" w:customStyle="1" w:styleId="19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1498</Characters>
  <Lines>12</Lines>
  <Paragraphs>3</Paragraphs>
  <TotalTime>8</TotalTime>
  <ScaleCrop>false</ScaleCrop>
  <LinksUpToDate>false</LinksUpToDate>
  <CharactersWithSpaces>1757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2020-09-18T05:17:00Z</dcterms:created>
  <dc:creator>YRY</dc:creator>
  <cp:lastModifiedBy>Royce</cp:lastModifiedBy>
  <cp:lastPrinted>2020-09-18T05:20:00Z</cp:lastPrinted>
  <dcterms:modified xsi:type="dcterms:W3CDTF">2020-09-21T09:40:31Z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